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D343B8" w:rsidRPr="00253F17" w:rsidTr="00AD5BC0">
        <w:trPr>
          <w:trHeight w:val="1248"/>
        </w:trPr>
        <w:tc>
          <w:tcPr>
            <w:tcW w:w="9747" w:type="dxa"/>
            <w:tcBorders>
              <w:top w:val="nil"/>
              <w:left w:val="nil"/>
              <w:bottom w:val="nil"/>
              <w:right w:val="nil"/>
            </w:tcBorders>
            <w:shd w:val="clear" w:color="auto" w:fill="auto"/>
            <w:vAlign w:val="center"/>
          </w:tcPr>
          <w:p w:rsidR="00D343B8" w:rsidRPr="00253F17" w:rsidRDefault="007E0989" w:rsidP="00626533">
            <w:pPr>
              <w:pStyle w:val="PolicyBodyText"/>
              <w:ind w:right="-108"/>
              <w:jc w:val="right"/>
            </w:pPr>
            <w:r>
              <w:rPr>
                <w:noProof/>
                <w:lang w:eastAsia="en-GB"/>
              </w:rPr>
              <w:drawing>
                <wp:inline distT="0" distB="0" distL="0" distR="0" wp14:anchorId="6B71DD7A" wp14:editId="0A4A92F3">
                  <wp:extent cx="2400300" cy="666750"/>
                  <wp:effectExtent l="0" t="0" r="0" b="0"/>
                  <wp:docPr id="1" name="Picture 1" descr="CSC master (bolder)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 master (bolder) 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666750"/>
                          </a:xfrm>
                          <a:prstGeom prst="rect">
                            <a:avLst/>
                          </a:prstGeom>
                          <a:noFill/>
                          <a:ln>
                            <a:noFill/>
                          </a:ln>
                        </pic:spPr>
                      </pic:pic>
                    </a:graphicData>
                  </a:graphic>
                </wp:inline>
              </w:drawing>
            </w:r>
          </w:p>
        </w:tc>
      </w:tr>
      <w:tr w:rsidR="00D343B8" w:rsidRPr="00253F17" w:rsidTr="00AD5BC0">
        <w:trPr>
          <w:trHeight w:val="1736"/>
        </w:trPr>
        <w:tc>
          <w:tcPr>
            <w:tcW w:w="9747" w:type="dxa"/>
            <w:tcBorders>
              <w:top w:val="nil"/>
              <w:left w:val="nil"/>
              <w:bottom w:val="nil"/>
              <w:right w:val="nil"/>
            </w:tcBorders>
            <w:shd w:val="clear" w:color="auto" w:fill="auto"/>
            <w:vAlign w:val="center"/>
          </w:tcPr>
          <w:p w:rsidR="00D343B8" w:rsidRPr="00253F17" w:rsidRDefault="003578BD" w:rsidP="00AC1227">
            <w:pPr>
              <w:pStyle w:val="PolicyTitle"/>
              <w:rPr>
                <w:rFonts w:cs="Arial"/>
                <w:iCs/>
              </w:rPr>
            </w:pPr>
            <w:r>
              <w:t>Admission</w:t>
            </w:r>
            <w:r w:rsidR="003B3627">
              <w:t>s</w:t>
            </w:r>
            <w:r>
              <w:t xml:space="preserve"> Policy</w:t>
            </w:r>
          </w:p>
        </w:tc>
      </w:tr>
    </w:tbl>
    <w:p w:rsidR="00D343B8" w:rsidRPr="003150FA" w:rsidRDefault="00D343B8" w:rsidP="00D343B8">
      <w:pPr>
        <w:pStyle w:val="PolicyBodyText"/>
        <w:spacing w:after="8000"/>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6685"/>
      </w:tblGrid>
      <w:tr w:rsidR="00D343B8" w:rsidRPr="00D343B8" w:rsidTr="003578BD">
        <w:trPr>
          <w:trHeight w:val="567"/>
        </w:trPr>
        <w:tc>
          <w:tcPr>
            <w:tcW w:w="9781" w:type="dxa"/>
            <w:gridSpan w:val="2"/>
            <w:shd w:val="clear" w:color="auto" w:fill="auto"/>
            <w:vAlign w:val="center"/>
          </w:tcPr>
          <w:p w:rsidR="00D343B8" w:rsidRPr="00D343B8" w:rsidRDefault="00D343B8" w:rsidP="00D343B8">
            <w:pPr>
              <w:pStyle w:val="PolicyBodyText"/>
              <w:rPr>
                <w:b/>
                <w:sz w:val="32"/>
                <w:szCs w:val="32"/>
              </w:rPr>
            </w:pPr>
            <w:r w:rsidRPr="00D343B8">
              <w:rPr>
                <w:b/>
                <w:sz w:val="32"/>
                <w:szCs w:val="32"/>
              </w:rPr>
              <w:t>Policy Details</w:t>
            </w:r>
          </w:p>
        </w:tc>
      </w:tr>
      <w:tr w:rsidR="003578BD" w:rsidRPr="00253F17" w:rsidTr="00EA3AE3">
        <w:trPr>
          <w:trHeight w:val="284"/>
        </w:trPr>
        <w:tc>
          <w:tcPr>
            <w:tcW w:w="3085" w:type="dxa"/>
            <w:shd w:val="clear" w:color="auto" w:fill="auto"/>
            <w:vAlign w:val="center"/>
          </w:tcPr>
          <w:p w:rsidR="003578BD" w:rsidRPr="00253F17" w:rsidRDefault="003578BD" w:rsidP="00D343B8">
            <w:pPr>
              <w:pStyle w:val="PolicyBodyText"/>
              <w:rPr>
                <w:rFonts w:cs="Arial"/>
                <w:iCs/>
                <w:szCs w:val="22"/>
              </w:rPr>
            </w:pPr>
            <w:r w:rsidRPr="00253F17">
              <w:rPr>
                <w:rFonts w:cs="Arial"/>
                <w:iCs/>
                <w:szCs w:val="22"/>
              </w:rPr>
              <w:t>Produced by:</w:t>
            </w:r>
          </w:p>
        </w:tc>
        <w:tc>
          <w:tcPr>
            <w:tcW w:w="6662" w:type="dxa"/>
            <w:shd w:val="clear" w:color="auto" w:fill="auto"/>
          </w:tcPr>
          <w:p w:rsidR="003578BD" w:rsidRPr="007102FD" w:rsidRDefault="009E6641" w:rsidP="009E6641">
            <w:r>
              <w:t>Head</w:t>
            </w:r>
            <w:r w:rsidRPr="007102FD">
              <w:t xml:space="preserve"> </w:t>
            </w:r>
            <w:r w:rsidR="003578BD" w:rsidRPr="007102FD">
              <w:t xml:space="preserve">of Student </w:t>
            </w:r>
            <w:r>
              <w:t>Services</w:t>
            </w:r>
          </w:p>
        </w:tc>
      </w:tr>
      <w:tr w:rsidR="003578BD" w:rsidRPr="00253F17" w:rsidTr="003578BD">
        <w:trPr>
          <w:trHeight w:val="284"/>
        </w:trPr>
        <w:tc>
          <w:tcPr>
            <w:tcW w:w="3096" w:type="dxa"/>
            <w:shd w:val="clear" w:color="auto" w:fill="auto"/>
            <w:vAlign w:val="center"/>
          </w:tcPr>
          <w:p w:rsidR="003578BD" w:rsidRPr="00253F17" w:rsidRDefault="003578BD" w:rsidP="00D343B8">
            <w:pPr>
              <w:pStyle w:val="PolicyBodyText"/>
              <w:rPr>
                <w:rFonts w:cs="Arial"/>
                <w:iCs/>
                <w:szCs w:val="22"/>
              </w:rPr>
            </w:pPr>
            <w:r w:rsidRPr="00253F17">
              <w:rPr>
                <w:rFonts w:cs="Arial"/>
                <w:iCs/>
                <w:szCs w:val="22"/>
              </w:rPr>
              <w:t>Date produced:</w:t>
            </w:r>
          </w:p>
        </w:tc>
        <w:tc>
          <w:tcPr>
            <w:tcW w:w="6685" w:type="dxa"/>
            <w:shd w:val="clear" w:color="auto" w:fill="auto"/>
          </w:tcPr>
          <w:p w:rsidR="003578BD" w:rsidRPr="007102FD" w:rsidRDefault="00DB7D7F" w:rsidP="000B4808">
            <w:r>
              <w:t>07/12/15</w:t>
            </w:r>
          </w:p>
        </w:tc>
      </w:tr>
      <w:tr w:rsidR="003578BD" w:rsidRPr="00253F17" w:rsidTr="003578BD">
        <w:trPr>
          <w:trHeight w:val="284"/>
        </w:trPr>
        <w:tc>
          <w:tcPr>
            <w:tcW w:w="3096" w:type="dxa"/>
            <w:shd w:val="clear" w:color="auto" w:fill="auto"/>
            <w:vAlign w:val="center"/>
          </w:tcPr>
          <w:p w:rsidR="003578BD" w:rsidRPr="00253F17" w:rsidRDefault="003578BD" w:rsidP="00D343B8">
            <w:pPr>
              <w:pStyle w:val="PolicyBodyText"/>
              <w:rPr>
                <w:rFonts w:cs="Arial"/>
                <w:iCs/>
                <w:szCs w:val="22"/>
              </w:rPr>
            </w:pPr>
            <w:r w:rsidRPr="00253F17">
              <w:rPr>
                <w:rFonts w:cs="Arial"/>
                <w:iCs/>
                <w:szCs w:val="22"/>
              </w:rPr>
              <w:t>Approved by:</w:t>
            </w:r>
          </w:p>
        </w:tc>
        <w:tc>
          <w:tcPr>
            <w:tcW w:w="6685" w:type="dxa"/>
            <w:shd w:val="clear" w:color="auto" w:fill="auto"/>
          </w:tcPr>
          <w:p w:rsidR="003578BD" w:rsidRPr="007102FD" w:rsidRDefault="008544E1" w:rsidP="00EA3AE3">
            <w:r>
              <w:t>SLT</w:t>
            </w:r>
          </w:p>
        </w:tc>
      </w:tr>
      <w:tr w:rsidR="003578BD" w:rsidRPr="00253F17" w:rsidTr="00BB4DD4">
        <w:trPr>
          <w:trHeight w:val="284"/>
        </w:trPr>
        <w:tc>
          <w:tcPr>
            <w:tcW w:w="3096" w:type="dxa"/>
            <w:shd w:val="clear" w:color="auto" w:fill="auto"/>
            <w:vAlign w:val="center"/>
          </w:tcPr>
          <w:p w:rsidR="003578BD" w:rsidRPr="00253F17" w:rsidRDefault="003578BD" w:rsidP="00D343B8">
            <w:pPr>
              <w:pStyle w:val="PolicyBodyText"/>
              <w:rPr>
                <w:rFonts w:cs="Arial"/>
                <w:iCs/>
                <w:szCs w:val="22"/>
              </w:rPr>
            </w:pPr>
            <w:r w:rsidRPr="00253F17">
              <w:rPr>
                <w:rFonts w:cs="Arial"/>
                <w:iCs/>
                <w:szCs w:val="22"/>
              </w:rPr>
              <w:t>Date approved:</w:t>
            </w:r>
          </w:p>
        </w:tc>
        <w:tc>
          <w:tcPr>
            <w:tcW w:w="6685" w:type="dxa"/>
            <w:shd w:val="clear" w:color="auto" w:fill="auto"/>
          </w:tcPr>
          <w:p w:rsidR="003578BD" w:rsidRPr="00FF4CD6" w:rsidRDefault="00FF4CD6" w:rsidP="00EA3AE3">
            <w:r w:rsidRPr="00FF4CD6">
              <w:t>31 March 2016</w:t>
            </w:r>
          </w:p>
        </w:tc>
      </w:tr>
      <w:tr w:rsidR="003578BD" w:rsidRPr="00253F17" w:rsidTr="003578BD">
        <w:trPr>
          <w:trHeight w:val="284"/>
        </w:trPr>
        <w:tc>
          <w:tcPr>
            <w:tcW w:w="3096" w:type="dxa"/>
            <w:shd w:val="clear" w:color="auto" w:fill="auto"/>
            <w:vAlign w:val="center"/>
          </w:tcPr>
          <w:p w:rsidR="003578BD" w:rsidRPr="00253F17" w:rsidRDefault="003578BD" w:rsidP="00D343B8">
            <w:pPr>
              <w:pStyle w:val="PolicyBodyText"/>
              <w:rPr>
                <w:rFonts w:cs="Arial"/>
                <w:iCs/>
                <w:szCs w:val="22"/>
              </w:rPr>
            </w:pPr>
            <w:r w:rsidRPr="00253F17">
              <w:rPr>
                <w:rFonts w:cs="Arial"/>
                <w:iCs/>
                <w:szCs w:val="22"/>
              </w:rPr>
              <w:t>FOI Class Reference:</w:t>
            </w:r>
          </w:p>
        </w:tc>
        <w:tc>
          <w:tcPr>
            <w:tcW w:w="6685" w:type="dxa"/>
            <w:shd w:val="clear" w:color="auto" w:fill="auto"/>
          </w:tcPr>
          <w:p w:rsidR="003578BD" w:rsidRPr="007102FD" w:rsidRDefault="00117EDC" w:rsidP="00EA3AE3">
            <w:r>
              <w:t>Public</w:t>
            </w:r>
          </w:p>
        </w:tc>
      </w:tr>
      <w:tr w:rsidR="003578BD" w:rsidRPr="00253F17" w:rsidTr="003578BD">
        <w:trPr>
          <w:trHeight w:val="284"/>
        </w:trPr>
        <w:tc>
          <w:tcPr>
            <w:tcW w:w="3096" w:type="dxa"/>
            <w:shd w:val="clear" w:color="auto" w:fill="auto"/>
            <w:vAlign w:val="center"/>
          </w:tcPr>
          <w:p w:rsidR="003578BD" w:rsidRPr="00253F17" w:rsidRDefault="003578BD" w:rsidP="00D343B8">
            <w:pPr>
              <w:pStyle w:val="PolicyBodyText"/>
              <w:rPr>
                <w:rFonts w:cs="Arial"/>
                <w:iCs/>
                <w:szCs w:val="22"/>
              </w:rPr>
            </w:pPr>
            <w:r w:rsidRPr="00253F17">
              <w:rPr>
                <w:rFonts w:cs="Arial"/>
                <w:iCs/>
                <w:szCs w:val="22"/>
              </w:rPr>
              <w:t>Version number:</w:t>
            </w:r>
          </w:p>
        </w:tc>
        <w:tc>
          <w:tcPr>
            <w:tcW w:w="6685" w:type="dxa"/>
            <w:shd w:val="clear" w:color="auto" w:fill="auto"/>
          </w:tcPr>
          <w:p w:rsidR="003578BD" w:rsidRPr="007102FD" w:rsidRDefault="00B370D6" w:rsidP="00EA3AE3">
            <w:r>
              <w:t>PP00040.v1</w:t>
            </w:r>
          </w:p>
        </w:tc>
      </w:tr>
      <w:tr w:rsidR="003578BD" w:rsidRPr="00253F17" w:rsidTr="003578BD">
        <w:trPr>
          <w:trHeight w:val="284"/>
        </w:trPr>
        <w:tc>
          <w:tcPr>
            <w:tcW w:w="3096" w:type="dxa"/>
            <w:shd w:val="clear" w:color="auto" w:fill="auto"/>
            <w:vAlign w:val="center"/>
          </w:tcPr>
          <w:p w:rsidR="003578BD" w:rsidRPr="00253F17" w:rsidRDefault="003578BD" w:rsidP="00D343B8">
            <w:pPr>
              <w:pStyle w:val="PolicyBodyText"/>
              <w:rPr>
                <w:rFonts w:cs="Arial"/>
                <w:iCs/>
                <w:szCs w:val="22"/>
              </w:rPr>
            </w:pPr>
            <w:r w:rsidRPr="00253F17">
              <w:rPr>
                <w:rFonts w:cs="Arial"/>
                <w:iCs/>
                <w:szCs w:val="22"/>
              </w:rPr>
              <w:t>E&amp;D Impact Assessment carried out by:</w:t>
            </w:r>
          </w:p>
        </w:tc>
        <w:tc>
          <w:tcPr>
            <w:tcW w:w="6685" w:type="dxa"/>
            <w:shd w:val="clear" w:color="auto" w:fill="auto"/>
          </w:tcPr>
          <w:p w:rsidR="003578BD" w:rsidRPr="007102FD" w:rsidRDefault="003578BD" w:rsidP="00EA3AE3">
            <w:r w:rsidRPr="003578BD">
              <w:t>E</w:t>
            </w:r>
            <w:r w:rsidR="00DB7D7F">
              <w:t>&amp;</w:t>
            </w:r>
            <w:r w:rsidRPr="003578BD">
              <w:t>D Group</w:t>
            </w:r>
            <w:r w:rsidR="006F16B9">
              <w:t xml:space="preserve"> &amp; HE Academic Board </w:t>
            </w:r>
          </w:p>
        </w:tc>
      </w:tr>
      <w:tr w:rsidR="003578BD" w:rsidRPr="00253F17" w:rsidTr="00BB4DD4">
        <w:trPr>
          <w:trHeight w:val="284"/>
        </w:trPr>
        <w:tc>
          <w:tcPr>
            <w:tcW w:w="3096" w:type="dxa"/>
            <w:shd w:val="clear" w:color="auto" w:fill="auto"/>
            <w:vAlign w:val="center"/>
          </w:tcPr>
          <w:p w:rsidR="003578BD" w:rsidRPr="00253F17" w:rsidRDefault="003578BD" w:rsidP="00D343B8">
            <w:pPr>
              <w:pStyle w:val="PolicyBodyText"/>
              <w:rPr>
                <w:rFonts w:cs="Arial"/>
                <w:iCs/>
                <w:szCs w:val="22"/>
              </w:rPr>
            </w:pPr>
            <w:r w:rsidRPr="00253F17">
              <w:rPr>
                <w:rFonts w:cs="Arial"/>
                <w:iCs/>
                <w:szCs w:val="22"/>
              </w:rPr>
              <w:t>E&amp;D Group approval date:</w:t>
            </w:r>
          </w:p>
        </w:tc>
        <w:tc>
          <w:tcPr>
            <w:tcW w:w="6685" w:type="dxa"/>
            <w:shd w:val="clear" w:color="auto" w:fill="auto"/>
          </w:tcPr>
          <w:p w:rsidR="003578BD" w:rsidRPr="005D6673" w:rsidRDefault="005D6673" w:rsidP="00121FC1">
            <w:r>
              <w:t>1</w:t>
            </w:r>
            <w:r w:rsidR="00BB4DD4">
              <w:t>6</w:t>
            </w:r>
            <w:r w:rsidRPr="005D6673">
              <w:t xml:space="preserve"> March 2016</w:t>
            </w:r>
          </w:p>
        </w:tc>
      </w:tr>
      <w:tr w:rsidR="003578BD" w:rsidRPr="00253F17" w:rsidTr="003578BD">
        <w:trPr>
          <w:trHeight w:val="284"/>
        </w:trPr>
        <w:tc>
          <w:tcPr>
            <w:tcW w:w="3096" w:type="dxa"/>
            <w:shd w:val="clear" w:color="auto" w:fill="auto"/>
            <w:vAlign w:val="center"/>
          </w:tcPr>
          <w:p w:rsidR="003578BD" w:rsidRPr="00253F17" w:rsidRDefault="003578BD" w:rsidP="00D343B8">
            <w:pPr>
              <w:pStyle w:val="PolicyBodyText"/>
              <w:rPr>
                <w:rFonts w:cs="Arial"/>
                <w:iCs/>
                <w:szCs w:val="22"/>
              </w:rPr>
            </w:pPr>
            <w:r w:rsidRPr="00253F17">
              <w:rPr>
                <w:rFonts w:cs="Arial"/>
                <w:iCs/>
                <w:szCs w:val="22"/>
              </w:rPr>
              <w:t>Review by date:</w:t>
            </w:r>
          </w:p>
        </w:tc>
        <w:tc>
          <w:tcPr>
            <w:tcW w:w="6685" w:type="dxa"/>
            <w:shd w:val="clear" w:color="auto" w:fill="auto"/>
          </w:tcPr>
          <w:p w:rsidR="003578BD" w:rsidRPr="007102FD" w:rsidRDefault="00DB7D7F">
            <w:r>
              <w:t>01/</w:t>
            </w:r>
            <w:r w:rsidR="00C935FE">
              <w:t>07</w:t>
            </w:r>
            <w:r>
              <w:t>/</w:t>
            </w:r>
            <w:r w:rsidR="00C935FE">
              <w:t>17</w:t>
            </w:r>
          </w:p>
        </w:tc>
      </w:tr>
    </w:tbl>
    <w:p w:rsidR="00D343B8" w:rsidRPr="008A465D" w:rsidRDefault="00D343B8" w:rsidP="00D343B8">
      <w:pPr>
        <w:pStyle w:val="PolicyBodyText"/>
        <w:spacing w:after="480"/>
        <w:rPr>
          <w:b/>
          <w:szCs w:val="22"/>
        </w:rPr>
      </w:pPr>
      <w:r>
        <w:rPr>
          <w:szCs w:val="22"/>
        </w:rPr>
        <w:br w:type="page"/>
      </w:r>
    </w:p>
    <w:tbl>
      <w:tblPr>
        <w:tblW w:w="9781" w:type="dxa"/>
        <w:tblLayout w:type="fixed"/>
        <w:tblLook w:val="0000" w:firstRow="0" w:lastRow="0" w:firstColumn="0" w:lastColumn="0" w:noHBand="0" w:noVBand="0"/>
      </w:tblPr>
      <w:tblGrid>
        <w:gridCol w:w="1308"/>
        <w:gridCol w:w="5746"/>
        <w:gridCol w:w="285"/>
        <w:gridCol w:w="2442"/>
      </w:tblGrid>
      <w:tr w:rsidR="008A465D" w:rsidRPr="00CC2FB2" w:rsidTr="00AD5BC0">
        <w:trPr>
          <w:trHeight w:val="855"/>
        </w:trPr>
        <w:tc>
          <w:tcPr>
            <w:tcW w:w="9781" w:type="dxa"/>
            <w:gridSpan w:val="4"/>
          </w:tcPr>
          <w:p w:rsidR="008A465D" w:rsidRPr="00CC2FB2" w:rsidRDefault="008A465D" w:rsidP="00EA3AE3">
            <w:pPr>
              <w:pStyle w:val="PolicyBodyText"/>
            </w:pPr>
            <w:r w:rsidRPr="00D343B8">
              <w:rPr>
                <w:b/>
                <w:sz w:val="32"/>
                <w:szCs w:val="32"/>
              </w:rPr>
              <w:lastRenderedPageBreak/>
              <w:t>Contents</w:t>
            </w:r>
          </w:p>
        </w:tc>
      </w:tr>
      <w:tr w:rsidR="00D343B8" w:rsidRPr="00D343B8" w:rsidTr="009F75E5">
        <w:tc>
          <w:tcPr>
            <w:tcW w:w="1308" w:type="dxa"/>
          </w:tcPr>
          <w:p w:rsidR="00D343B8" w:rsidRPr="00D343B8" w:rsidRDefault="00D343B8" w:rsidP="00D343B8">
            <w:pPr>
              <w:pStyle w:val="PolicyBodyText"/>
              <w:rPr>
                <w:b/>
                <w:sz w:val="24"/>
              </w:rPr>
            </w:pPr>
            <w:r w:rsidRPr="00D343B8">
              <w:rPr>
                <w:b/>
                <w:sz w:val="24"/>
              </w:rPr>
              <w:t>Item</w:t>
            </w:r>
          </w:p>
        </w:tc>
        <w:tc>
          <w:tcPr>
            <w:tcW w:w="5746" w:type="dxa"/>
          </w:tcPr>
          <w:p w:rsidR="00D343B8" w:rsidRPr="00D343B8" w:rsidRDefault="00D343B8" w:rsidP="00D343B8">
            <w:pPr>
              <w:pStyle w:val="PolicyBodyText"/>
              <w:rPr>
                <w:b/>
                <w:sz w:val="24"/>
              </w:rPr>
            </w:pPr>
            <w:r w:rsidRPr="00D343B8">
              <w:rPr>
                <w:b/>
                <w:sz w:val="24"/>
              </w:rPr>
              <w:t>Content</w:t>
            </w:r>
          </w:p>
        </w:tc>
        <w:tc>
          <w:tcPr>
            <w:tcW w:w="2727" w:type="dxa"/>
            <w:gridSpan w:val="2"/>
          </w:tcPr>
          <w:p w:rsidR="00D343B8" w:rsidRPr="00D343B8" w:rsidRDefault="00D343B8" w:rsidP="00D343B8">
            <w:pPr>
              <w:pStyle w:val="PolicyBodyText"/>
              <w:rPr>
                <w:b/>
                <w:sz w:val="24"/>
              </w:rPr>
            </w:pPr>
            <w:r w:rsidRPr="00D343B8">
              <w:rPr>
                <w:b/>
                <w:sz w:val="24"/>
              </w:rPr>
              <w:t>Page</w:t>
            </w:r>
          </w:p>
        </w:tc>
      </w:tr>
      <w:tr w:rsidR="00D343B8" w:rsidRPr="00CC2FB2" w:rsidTr="00AD5BC0">
        <w:trPr>
          <w:trHeight w:val="300"/>
        </w:trPr>
        <w:tc>
          <w:tcPr>
            <w:tcW w:w="1308" w:type="dxa"/>
          </w:tcPr>
          <w:p w:rsidR="00D343B8" w:rsidRPr="00CC2FB2" w:rsidRDefault="00D343B8" w:rsidP="002545FF">
            <w:pPr>
              <w:pStyle w:val="PolicyBodyText"/>
            </w:pPr>
          </w:p>
        </w:tc>
        <w:tc>
          <w:tcPr>
            <w:tcW w:w="6031" w:type="dxa"/>
            <w:gridSpan w:val="2"/>
          </w:tcPr>
          <w:p w:rsidR="00D343B8" w:rsidRPr="00CC2FB2" w:rsidRDefault="00D343B8" w:rsidP="002545FF">
            <w:pPr>
              <w:pStyle w:val="PolicyBodyText"/>
            </w:pPr>
          </w:p>
        </w:tc>
        <w:tc>
          <w:tcPr>
            <w:tcW w:w="2442" w:type="dxa"/>
          </w:tcPr>
          <w:p w:rsidR="00D343B8" w:rsidRPr="00CC2FB2" w:rsidRDefault="00D343B8" w:rsidP="002545FF">
            <w:pPr>
              <w:pStyle w:val="PolicyBodyText"/>
            </w:pPr>
          </w:p>
        </w:tc>
      </w:tr>
      <w:tr w:rsidR="00D343B8" w:rsidRPr="00CC2FB2" w:rsidTr="00AD5BC0">
        <w:trPr>
          <w:trHeight w:val="300"/>
        </w:trPr>
        <w:tc>
          <w:tcPr>
            <w:tcW w:w="1308" w:type="dxa"/>
          </w:tcPr>
          <w:p w:rsidR="00D343B8" w:rsidRPr="00CC2FB2" w:rsidRDefault="00D343B8" w:rsidP="002545FF">
            <w:pPr>
              <w:pStyle w:val="PolicyBodyText"/>
            </w:pPr>
          </w:p>
        </w:tc>
        <w:tc>
          <w:tcPr>
            <w:tcW w:w="6031" w:type="dxa"/>
            <w:gridSpan w:val="2"/>
          </w:tcPr>
          <w:p w:rsidR="00D343B8" w:rsidRPr="00CC2FB2" w:rsidRDefault="00D343B8" w:rsidP="002545FF">
            <w:pPr>
              <w:pStyle w:val="PolicyBodyText"/>
            </w:pPr>
          </w:p>
        </w:tc>
        <w:tc>
          <w:tcPr>
            <w:tcW w:w="2442" w:type="dxa"/>
          </w:tcPr>
          <w:p w:rsidR="00D343B8" w:rsidRPr="00CC2FB2" w:rsidRDefault="00D343B8" w:rsidP="002545FF">
            <w:pPr>
              <w:pStyle w:val="PolicyBodyText"/>
            </w:pPr>
          </w:p>
        </w:tc>
      </w:tr>
      <w:tr w:rsidR="00D343B8" w:rsidRPr="00CC2FB2" w:rsidTr="00AD5BC0">
        <w:trPr>
          <w:trHeight w:val="300"/>
        </w:trPr>
        <w:tc>
          <w:tcPr>
            <w:tcW w:w="1308" w:type="dxa"/>
          </w:tcPr>
          <w:p w:rsidR="00D343B8" w:rsidRPr="00CC2FB2" w:rsidRDefault="00D343B8" w:rsidP="002545FF">
            <w:pPr>
              <w:pStyle w:val="PolicyBodyText"/>
            </w:pPr>
            <w:r w:rsidRPr="00CC2FB2">
              <w:t>1</w:t>
            </w:r>
          </w:p>
        </w:tc>
        <w:tc>
          <w:tcPr>
            <w:tcW w:w="6031" w:type="dxa"/>
            <w:gridSpan w:val="2"/>
          </w:tcPr>
          <w:p w:rsidR="00D343B8" w:rsidRPr="00CC2FB2" w:rsidRDefault="00D343B8" w:rsidP="002545FF">
            <w:pPr>
              <w:pStyle w:val="PolicyBodyText"/>
            </w:pPr>
            <w:r w:rsidRPr="00CC2FB2">
              <w:t>Statement of Intent</w:t>
            </w:r>
          </w:p>
        </w:tc>
        <w:tc>
          <w:tcPr>
            <w:tcW w:w="2442" w:type="dxa"/>
          </w:tcPr>
          <w:p w:rsidR="00D343B8" w:rsidRPr="00CC2FB2" w:rsidRDefault="009F75E5" w:rsidP="009F75E5">
            <w:pPr>
              <w:pStyle w:val="PolicyBodyText"/>
            </w:pPr>
            <w:r>
              <w:fldChar w:fldCharType="begin"/>
            </w:r>
            <w:r>
              <w:instrText xml:space="preserve"> PAGEREF Statementofintent \h </w:instrText>
            </w:r>
            <w:r>
              <w:fldChar w:fldCharType="separate"/>
            </w:r>
            <w:r w:rsidR="008315BF">
              <w:rPr>
                <w:noProof/>
              </w:rPr>
              <w:t>3</w:t>
            </w:r>
            <w:r>
              <w:fldChar w:fldCharType="end"/>
            </w:r>
          </w:p>
        </w:tc>
      </w:tr>
      <w:tr w:rsidR="00D343B8" w:rsidRPr="00CC2FB2" w:rsidTr="00AD5BC0">
        <w:trPr>
          <w:trHeight w:val="300"/>
        </w:trPr>
        <w:tc>
          <w:tcPr>
            <w:tcW w:w="1308" w:type="dxa"/>
          </w:tcPr>
          <w:p w:rsidR="00D343B8" w:rsidRPr="00CC2FB2" w:rsidRDefault="00D343B8" w:rsidP="002545FF">
            <w:pPr>
              <w:pStyle w:val="PolicyBodyText"/>
            </w:pPr>
          </w:p>
        </w:tc>
        <w:tc>
          <w:tcPr>
            <w:tcW w:w="6031" w:type="dxa"/>
            <w:gridSpan w:val="2"/>
          </w:tcPr>
          <w:p w:rsidR="00D343B8" w:rsidRPr="00CC2FB2" w:rsidRDefault="00D343B8" w:rsidP="002545FF">
            <w:pPr>
              <w:pStyle w:val="PolicyBodyText"/>
            </w:pPr>
          </w:p>
        </w:tc>
        <w:tc>
          <w:tcPr>
            <w:tcW w:w="2442" w:type="dxa"/>
          </w:tcPr>
          <w:p w:rsidR="00D343B8" w:rsidRPr="00CC2FB2" w:rsidRDefault="00D343B8" w:rsidP="002545FF">
            <w:pPr>
              <w:pStyle w:val="PolicyBodyText"/>
            </w:pPr>
          </w:p>
        </w:tc>
      </w:tr>
      <w:tr w:rsidR="00D343B8" w:rsidRPr="00CC2FB2" w:rsidTr="00AD5BC0">
        <w:trPr>
          <w:trHeight w:val="300"/>
        </w:trPr>
        <w:tc>
          <w:tcPr>
            <w:tcW w:w="1308" w:type="dxa"/>
          </w:tcPr>
          <w:p w:rsidR="00D343B8" w:rsidRPr="00CC2FB2" w:rsidRDefault="00D343B8" w:rsidP="002545FF">
            <w:pPr>
              <w:pStyle w:val="PolicyBodyText"/>
            </w:pPr>
            <w:r w:rsidRPr="00CC2FB2">
              <w:t>2</w:t>
            </w:r>
          </w:p>
        </w:tc>
        <w:tc>
          <w:tcPr>
            <w:tcW w:w="6031" w:type="dxa"/>
            <w:gridSpan w:val="2"/>
          </w:tcPr>
          <w:p w:rsidR="00D343B8" w:rsidRPr="00CC2FB2" w:rsidRDefault="00D343B8" w:rsidP="002545FF">
            <w:pPr>
              <w:pStyle w:val="PolicyBodyText"/>
            </w:pPr>
            <w:r w:rsidRPr="00CC2FB2">
              <w:t>Introduction and Purpose</w:t>
            </w:r>
          </w:p>
        </w:tc>
        <w:tc>
          <w:tcPr>
            <w:tcW w:w="2442" w:type="dxa"/>
          </w:tcPr>
          <w:p w:rsidR="00D343B8" w:rsidRPr="00CC2FB2" w:rsidRDefault="009F75E5" w:rsidP="002545FF">
            <w:pPr>
              <w:pStyle w:val="PolicyBodyText"/>
            </w:pPr>
            <w:r>
              <w:fldChar w:fldCharType="begin"/>
            </w:r>
            <w:r>
              <w:instrText xml:space="preserve"> PAGEREF Introductionandpurpose \h </w:instrText>
            </w:r>
            <w:r>
              <w:fldChar w:fldCharType="separate"/>
            </w:r>
            <w:r w:rsidR="008315BF">
              <w:rPr>
                <w:noProof/>
              </w:rPr>
              <w:t>3</w:t>
            </w:r>
            <w:r>
              <w:fldChar w:fldCharType="end"/>
            </w:r>
          </w:p>
        </w:tc>
      </w:tr>
      <w:tr w:rsidR="00D343B8" w:rsidRPr="00CC2FB2" w:rsidTr="00AD5BC0">
        <w:trPr>
          <w:trHeight w:val="300"/>
        </w:trPr>
        <w:tc>
          <w:tcPr>
            <w:tcW w:w="1308" w:type="dxa"/>
          </w:tcPr>
          <w:p w:rsidR="00D343B8" w:rsidRPr="00CC2FB2" w:rsidRDefault="00D343B8" w:rsidP="002545FF">
            <w:pPr>
              <w:pStyle w:val="PolicyBodyText"/>
            </w:pPr>
          </w:p>
        </w:tc>
        <w:tc>
          <w:tcPr>
            <w:tcW w:w="6031" w:type="dxa"/>
            <w:gridSpan w:val="2"/>
          </w:tcPr>
          <w:p w:rsidR="00D343B8" w:rsidRPr="00CC2FB2" w:rsidRDefault="00D343B8" w:rsidP="002545FF">
            <w:pPr>
              <w:pStyle w:val="PolicyBodyText"/>
            </w:pPr>
          </w:p>
        </w:tc>
        <w:tc>
          <w:tcPr>
            <w:tcW w:w="2442" w:type="dxa"/>
          </w:tcPr>
          <w:p w:rsidR="00D343B8" w:rsidRPr="00CC2FB2" w:rsidRDefault="00D343B8" w:rsidP="002545FF">
            <w:pPr>
              <w:pStyle w:val="PolicyBodyText"/>
            </w:pPr>
          </w:p>
        </w:tc>
      </w:tr>
      <w:tr w:rsidR="00D343B8" w:rsidRPr="00CC2FB2" w:rsidTr="00AD5BC0">
        <w:trPr>
          <w:trHeight w:val="300"/>
        </w:trPr>
        <w:tc>
          <w:tcPr>
            <w:tcW w:w="1308" w:type="dxa"/>
          </w:tcPr>
          <w:p w:rsidR="00D343B8" w:rsidRPr="00CC2FB2" w:rsidRDefault="00D343B8" w:rsidP="002545FF">
            <w:pPr>
              <w:pStyle w:val="PolicyBodyText"/>
            </w:pPr>
            <w:r w:rsidRPr="00CC2FB2">
              <w:t>3</w:t>
            </w:r>
          </w:p>
        </w:tc>
        <w:tc>
          <w:tcPr>
            <w:tcW w:w="6031" w:type="dxa"/>
            <w:gridSpan w:val="2"/>
          </w:tcPr>
          <w:p w:rsidR="00D343B8" w:rsidRPr="00CC2FB2" w:rsidRDefault="00D343B8" w:rsidP="002545FF">
            <w:pPr>
              <w:pStyle w:val="PolicyBodyText"/>
            </w:pPr>
            <w:r>
              <w:t xml:space="preserve">Legal Background or Relevant Legislation </w:t>
            </w:r>
          </w:p>
        </w:tc>
        <w:tc>
          <w:tcPr>
            <w:tcW w:w="2442" w:type="dxa"/>
          </w:tcPr>
          <w:p w:rsidR="00D343B8" w:rsidRPr="00CC2FB2" w:rsidRDefault="009F75E5" w:rsidP="002545FF">
            <w:pPr>
              <w:pStyle w:val="PolicyBodyText"/>
            </w:pPr>
            <w:r>
              <w:fldChar w:fldCharType="begin"/>
            </w:r>
            <w:r>
              <w:instrText xml:space="preserve"> PAGEREF Legalbackground \h </w:instrText>
            </w:r>
            <w:r>
              <w:fldChar w:fldCharType="separate"/>
            </w:r>
            <w:r w:rsidR="008315BF">
              <w:rPr>
                <w:noProof/>
              </w:rPr>
              <w:t>3</w:t>
            </w:r>
            <w:r>
              <w:fldChar w:fldCharType="end"/>
            </w:r>
          </w:p>
        </w:tc>
      </w:tr>
      <w:tr w:rsidR="00D343B8" w:rsidRPr="00CC2FB2" w:rsidTr="00AD5BC0">
        <w:trPr>
          <w:trHeight w:val="300"/>
        </w:trPr>
        <w:tc>
          <w:tcPr>
            <w:tcW w:w="1308" w:type="dxa"/>
          </w:tcPr>
          <w:p w:rsidR="00D343B8" w:rsidRPr="00CC2FB2" w:rsidRDefault="00D343B8" w:rsidP="002545FF">
            <w:pPr>
              <w:pStyle w:val="PolicyBodyText"/>
            </w:pPr>
          </w:p>
        </w:tc>
        <w:tc>
          <w:tcPr>
            <w:tcW w:w="6031" w:type="dxa"/>
            <w:gridSpan w:val="2"/>
          </w:tcPr>
          <w:p w:rsidR="00D343B8" w:rsidRPr="00CC2FB2" w:rsidRDefault="00D343B8" w:rsidP="002545FF">
            <w:pPr>
              <w:pStyle w:val="PolicyBodyText"/>
            </w:pPr>
          </w:p>
        </w:tc>
        <w:tc>
          <w:tcPr>
            <w:tcW w:w="2442" w:type="dxa"/>
          </w:tcPr>
          <w:p w:rsidR="00D343B8" w:rsidRPr="00CC2FB2" w:rsidRDefault="00D343B8" w:rsidP="002545FF">
            <w:pPr>
              <w:pStyle w:val="PolicyBodyText"/>
            </w:pPr>
          </w:p>
        </w:tc>
      </w:tr>
      <w:tr w:rsidR="00D343B8" w:rsidRPr="00CC2FB2" w:rsidTr="00AD5BC0">
        <w:trPr>
          <w:trHeight w:val="300"/>
        </w:trPr>
        <w:tc>
          <w:tcPr>
            <w:tcW w:w="1308" w:type="dxa"/>
          </w:tcPr>
          <w:p w:rsidR="00D343B8" w:rsidRPr="00CC2FB2" w:rsidRDefault="00D343B8" w:rsidP="002545FF">
            <w:pPr>
              <w:pStyle w:val="PolicyBodyText"/>
            </w:pPr>
            <w:r w:rsidRPr="00CC2FB2">
              <w:t>4</w:t>
            </w:r>
          </w:p>
        </w:tc>
        <w:tc>
          <w:tcPr>
            <w:tcW w:w="6031" w:type="dxa"/>
            <w:gridSpan w:val="2"/>
          </w:tcPr>
          <w:p w:rsidR="00D343B8" w:rsidRPr="00CC2FB2" w:rsidRDefault="00D343B8" w:rsidP="002545FF">
            <w:pPr>
              <w:pStyle w:val="PolicyBodyText"/>
            </w:pPr>
            <w:r w:rsidRPr="00CC2FB2">
              <w:t>Related Policies</w:t>
            </w:r>
          </w:p>
        </w:tc>
        <w:tc>
          <w:tcPr>
            <w:tcW w:w="2442" w:type="dxa"/>
          </w:tcPr>
          <w:p w:rsidR="00D343B8" w:rsidRPr="00CC2FB2" w:rsidRDefault="009F75E5" w:rsidP="002545FF">
            <w:pPr>
              <w:pStyle w:val="PolicyBodyText"/>
            </w:pPr>
            <w:r>
              <w:fldChar w:fldCharType="begin"/>
            </w:r>
            <w:r>
              <w:instrText xml:space="preserve"> PAGEREF Relatedpolicies \h </w:instrText>
            </w:r>
            <w:r>
              <w:fldChar w:fldCharType="separate"/>
            </w:r>
            <w:r w:rsidR="008315BF">
              <w:rPr>
                <w:noProof/>
              </w:rPr>
              <w:t>4</w:t>
            </w:r>
            <w:r>
              <w:fldChar w:fldCharType="end"/>
            </w:r>
          </w:p>
        </w:tc>
      </w:tr>
      <w:tr w:rsidR="00D343B8" w:rsidRPr="00CC2FB2" w:rsidTr="00AD5BC0">
        <w:trPr>
          <w:trHeight w:val="300"/>
        </w:trPr>
        <w:tc>
          <w:tcPr>
            <w:tcW w:w="1308" w:type="dxa"/>
          </w:tcPr>
          <w:p w:rsidR="00D343B8" w:rsidRPr="00CC2FB2" w:rsidRDefault="00D343B8" w:rsidP="002545FF">
            <w:pPr>
              <w:pStyle w:val="PolicyBodyText"/>
            </w:pPr>
          </w:p>
        </w:tc>
        <w:tc>
          <w:tcPr>
            <w:tcW w:w="6031" w:type="dxa"/>
            <w:gridSpan w:val="2"/>
          </w:tcPr>
          <w:p w:rsidR="00D343B8" w:rsidRPr="00CC2FB2" w:rsidRDefault="00D343B8" w:rsidP="002545FF">
            <w:pPr>
              <w:pStyle w:val="PolicyBodyText"/>
            </w:pPr>
          </w:p>
        </w:tc>
        <w:tc>
          <w:tcPr>
            <w:tcW w:w="2442" w:type="dxa"/>
          </w:tcPr>
          <w:p w:rsidR="00D343B8" w:rsidRPr="00CC2FB2" w:rsidRDefault="00D343B8" w:rsidP="002545FF">
            <w:pPr>
              <w:pStyle w:val="PolicyBodyText"/>
            </w:pPr>
          </w:p>
        </w:tc>
      </w:tr>
      <w:tr w:rsidR="00D343B8" w:rsidRPr="00CC2FB2" w:rsidTr="00AD5BC0">
        <w:trPr>
          <w:trHeight w:val="300"/>
        </w:trPr>
        <w:tc>
          <w:tcPr>
            <w:tcW w:w="1308" w:type="dxa"/>
          </w:tcPr>
          <w:p w:rsidR="00D343B8" w:rsidRPr="00CC2FB2" w:rsidRDefault="00D343B8" w:rsidP="002545FF">
            <w:pPr>
              <w:pStyle w:val="PolicyBodyText"/>
            </w:pPr>
            <w:r w:rsidRPr="00CC2FB2">
              <w:t>5</w:t>
            </w:r>
          </w:p>
        </w:tc>
        <w:tc>
          <w:tcPr>
            <w:tcW w:w="6031" w:type="dxa"/>
            <w:gridSpan w:val="2"/>
          </w:tcPr>
          <w:p w:rsidR="00D343B8" w:rsidRPr="00CC2FB2" w:rsidRDefault="00D343B8" w:rsidP="002545FF">
            <w:pPr>
              <w:pStyle w:val="PolicyBodyText"/>
            </w:pPr>
            <w:r>
              <w:t>Link to Procedure or Guidance</w:t>
            </w:r>
          </w:p>
        </w:tc>
        <w:tc>
          <w:tcPr>
            <w:tcW w:w="2442" w:type="dxa"/>
          </w:tcPr>
          <w:p w:rsidR="00D343B8" w:rsidRPr="00CC2FB2" w:rsidRDefault="009F75E5" w:rsidP="002545FF">
            <w:pPr>
              <w:pStyle w:val="PolicyBodyText"/>
            </w:pPr>
            <w:r>
              <w:fldChar w:fldCharType="begin"/>
            </w:r>
            <w:r>
              <w:instrText xml:space="preserve"> PAGEREF Linktoprocedure \h </w:instrText>
            </w:r>
            <w:r>
              <w:fldChar w:fldCharType="separate"/>
            </w:r>
            <w:r w:rsidR="008315BF">
              <w:rPr>
                <w:noProof/>
              </w:rPr>
              <w:t>4</w:t>
            </w:r>
            <w:r>
              <w:fldChar w:fldCharType="end"/>
            </w:r>
          </w:p>
        </w:tc>
      </w:tr>
      <w:tr w:rsidR="00D343B8" w:rsidRPr="00CC2FB2" w:rsidTr="00AD5BC0">
        <w:trPr>
          <w:trHeight w:val="300"/>
        </w:trPr>
        <w:tc>
          <w:tcPr>
            <w:tcW w:w="1308" w:type="dxa"/>
          </w:tcPr>
          <w:p w:rsidR="00D343B8" w:rsidRPr="00CC2FB2" w:rsidRDefault="00D343B8" w:rsidP="002545FF">
            <w:pPr>
              <w:pStyle w:val="PolicyBodyText"/>
            </w:pPr>
          </w:p>
        </w:tc>
        <w:tc>
          <w:tcPr>
            <w:tcW w:w="6031" w:type="dxa"/>
            <w:gridSpan w:val="2"/>
          </w:tcPr>
          <w:p w:rsidR="00D343B8" w:rsidRPr="00CC2FB2" w:rsidRDefault="00D343B8" w:rsidP="002545FF">
            <w:pPr>
              <w:pStyle w:val="PolicyBodyText"/>
            </w:pPr>
          </w:p>
        </w:tc>
        <w:tc>
          <w:tcPr>
            <w:tcW w:w="2442" w:type="dxa"/>
          </w:tcPr>
          <w:p w:rsidR="00D343B8" w:rsidRPr="00CC2FB2" w:rsidRDefault="00D343B8" w:rsidP="002545FF">
            <w:pPr>
              <w:pStyle w:val="PolicyBodyText"/>
            </w:pPr>
          </w:p>
        </w:tc>
      </w:tr>
      <w:tr w:rsidR="00D343B8" w:rsidRPr="00CC2FB2" w:rsidTr="00AD5BC0">
        <w:trPr>
          <w:trHeight w:val="300"/>
        </w:trPr>
        <w:tc>
          <w:tcPr>
            <w:tcW w:w="1308" w:type="dxa"/>
          </w:tcPr>
          <w:p w:rsidR="00D343B8" w:rsidRPr="00CC2FB2" w:rsidRDefault="00D343B8" w:rsidP="002545FF">
            <w:pPr>
              <w:pStyle w:val="PolicyBodyText"/>
            </w:pPr>
            <w:r w:rsidRPr="00CC2FB2">
              <w:t>6</w:t>
            </w:r>
          </w:p>
        </w:tc>
        <w:tc>
          <w:tcPr>
            <w:tcW w:w="6031" w:type="dxa"/>
            <w:gridSpan w:val="2"/>
          </w:tcPr>
          <w:p w:rsidR="00D343B8" w:rsidRPr="00CC2FB2" w:rsidRDefault="00D343B8" w:rsidP="002545FF">
            <w:pPr>
              <w:pStyle w:val="PolicyBodyText"/>
            </w:pPr>
            <w:r>
              <w:t>Responsibilities – Nominated Persons</w:t>
            </w:r>
          </w:p>
        </w:tc>
        <w:tc>
          <w:tcPr>
            <w:tcW w:w="2442" w:type="dxa"/>
          </w:tcPr>
          <w:p w:rsidR="00D343B8" w:rsidRPr="00CC2FB2" w:rsidRDefault="009F75E5" w:rsidP="002545FF">
            <w:pPr>
              <w:pStyle w:val="PolicyBodyText"/>
            </w:pPr>
            <w:r>
              <w:fldChar w:fldCharType="begin"/>
            </w:r>
            <w:r>
              <w:instrText xml:space="preserve"> PAGEREF Responsibilities \h </w:instrText>
            </w:r>
            <w:r>
              <w:fldChar w:fldCharType="separate"/>
            </w:r>
            <w:r w:rsidR="008315BF">
              <w:rPr>
                <w:noProof/>
              </w:rPr>
              <w:t>4</w:t>
            </w:r>
            <w:r>
              <w:fldChar w:fldCharType="end"/>
            </w:r>
          </w:p>
        </w:tc>
      </w:tr>
      <w:tr w:rsidR="00D343B8" w:rsidRPr="00CC2FB2" w:rsidTr="00AD5BC0">
        <w:trPr>
          <w:trHeight w:val="300"/>
        </w:trPr>
        <w:tc>
          <w:tcPr>
            <w:tcW w:w="1308" w:type="dxa"/>
          </w:tcPr>
          <w:p w:rsidR="00D343B8" w:rsidRPr="00CC2FB2" w:rsidRDefault="00D343B8" w:rsidP="002545FF">
            <w:pPr>
              <w:pStyle w:val="PolicyBodyText"/>
            </w:pPr>
          </w:p>
        </w:tc>
        <w:tc>
          <w:tcPr>
            <w:tcW w:w="6031" w:type="dxa"/>
            <w:gridSpan w:val="2"/>
          </w:tcPr>
          <w:p w:rsidR="00D343B8" w:rsidRPr="00CC2FB2" w:rsidRDefault="00D343B8" w:rsidP="002545FF">
            <w:pPr>
              <w:pStyle w:val="PolicyBodyText"/>
            </w:pPr>
          </w:p>
        </w:tc>
        <w:tc>
          <w:tcPr>
            <w:tcW w:w="2442" w:type="dxa"/>
          </w:tcPr>
          <w:p w:rsidR="00D343B8" w:rsidRPr="00CC2FB2" w:rsidRDefault="00D343B8" w:rsidP="002545FF">
            <w:pPr>
              <w:pStyle w:val="PolicyBodyText"/>
            </w:pPr>
          </w:p>
        </w:tc>
      </w:tr>
      <w:tr w:rsidR="00D343B8" w:rsidRPr="00CC2FB2" w:rsidTr="00AD5BC0">
        <w:trPr>
          <w:trHeight w:val="300"/>
        </w:trPr>
        <w:tc>
          <w:tcPr>
            <w:tcW w:w="1308" w:type="dxa"/>
          </w:tcPr>
          <w:p w:rsidR="00D343B8" w:rsidRPr="00CC2FB2" w:rsidRDefault="00D343B8" w:rsidP="002545FF">
            <w:pPr>
              <w:pStyle w:val="PolicyBodyText"/>
            </w:pPr>
            <w:r w:rsidRPr="00CC2FB2">
              <w:t>7</w:t>
            </w:r>
          </w:p>
        </w:tc>
        <w:tc>
          <w:tcPr>
            <w:tcW w:w="6031" w:type="dxa"/>
            <w:gridSpan w:val="2"/>
          </w:tcPr>
          <w:p w:rsidR="00D343B8" w:rsidRPr="00CC2FB2" w:rsidRDefault="00D343B8" w:rsidP="002545FF">
            <w:pPr>
              <w:pStyle w:val="PolicyBodyText"/>
            </w:pPr>
            <w:r>
              <w:t>Monitoring,</w:t>
            </w:r>
            <w:r w:rsidRPr="00CC2FB2">
              <w:t xml:space="preserve"> Review</w:t>
            </w:r>
            <w:r>
              <w:t xml:space="preserve"> and Evaluation</w:t>
            </w:r>
          </w:p>
        </w:tc>
        <w:tc>
          <w:tcPr>
            <w:tcW w:w="2442" w:type="dxa"/>
          </w:tcPr>
          <w:p w:rsidR="00D343B8" w:rsidRPr="00CC2FB2" w:rsidRDefault="009F75E5" w:rsidP="002545FF">
            <w:pPr>
              <w:pStyle w:val="PolicyBodyText"/>
            </w:pPr>
            <w:r>
              <w:fldChar w:fldCharType="begin"/>
            </w:r>
            <w:r>
              <w:instrText xml:space="preserve"> PAGEREF Monitoring \h </w:instrText>
            </w:r>
            <w:r>
              <w:fldChar w:fldCharType="separate"/>
            </w:r>
            <w:r w:rsidR="008315BF">
              <w:rPr>
                <w:noProof/>
              </w:rPr>
              <w:t>4</w:t>
            </w:r>
            <w:r>
              <w:fldChar w:fldCharType="end"/>
            </w:r>
          </w:p>
        </w:tc>
      </w:tr>
      <w:tr w:rsidR="00D343B8" w:rsidRPr="00CC2FB2" w:rsidTr="00AD5BC0">
        <w:trPr>
          <w:trHeight w:val="300"/>
        </w:trPr>
        <w:tc>
          <w:tcPr>
            <w:tcW w:w="1308" w:type="dxa"/>
          </w:tcPr>
          <w:p w:rsidR="00D343B8" w:rsidRPr="00CC2FB2" w:rsidRDefault="00D343B8" w:rsidP="002545FF">
            <w:pPr>
              <w:pStyle w:val="PolicyBodyText"/>
            </w:pPr>
          </w:p>
        </w:tc>
        <w:tc>
          <w:tcPr>
            <w:tcW w:w="6031" w:type="dxa"/>
            <w:gridSpan w:val="2"/>
          </w:tcPr>
          <w:p w:rsidR="00D343B8" w:rsidRPr="00CC2FB2" w:rsidRDefault="00D343B8" w:rsidP="002545FF">
            <w:pPr>
              <w:pStyle w:val="PolicyBodyText"/>
            </w:pPr>
          </w:p>
        </w:tc>
        <w:tc>
          <w:tcPr>
            <w:tcW w:w="2442" w:type="dxa"/>
          </w:tcPr>
          <w:p w:rsidR="00D343B8" w:rsidRPr="00CC2FB2" w:rsidRDefault="00D343B8" w:rsidP="002545FF">
            <w:pPr>
              <w:pStyle w:val="PolicyBodyText"/>
            </w:pPr>
          </w:p>
        </w:tc>
      </w:tr>
      <w:tr w:rsidR="00D343B8" w:rsidRPr="00CC2FB2" w:rsidTr="00AD5BC0">
        <w:trPr>
          <w:trHeight w:val="300"/>
        </w:trPr>
        <w:tc>
          <w:tcPr>
            <w:tcW w:w="1308" w:type="dxa"/>
          </w:tcPr>
          <w:p w:rsidR="00D343B8" w:rsidRPr="00CC2FB2" w:rsidRDefault="00D343B8" w:rsidP="002545FF">
            <w:pPr>
              <w:pStyle w:val="PolicyBodyText"/>
            </w:pPr>
            <w:r>
              <w:t>8</w:t>
            </w:r>
          </w:p>
        </w:tc>
        <w:tc>
          <w:tcPr>
            <w:tcW w:w="6031" w:type="dxa"/>
            <w:gridSpan w:val="2"/>
          </w:tcPr>
          <w:p w:rsidR="00D343B8" w:rsidRPr="00CC2FB2" w:rsidRDefault="00D343B8" w:rsidP="002545FF">
            <w:pPr>
              <w:pStyle w:val="PolicyBodyText"/>
            </w:pPr>
            <w:r>
              <w:t>Communication</w:t>
            </w:r>
          </w:p>
        </w:tc>
        <w:tc>
          <w:tcPr>
            <w:tcW w:w="2442" w:type="dxa"/>
          </w:tcPr>
          <w:p w:rsidR="00D343B8" w:rsidRPr="00CC2FB2" w:rsidRDefault="009F75E5" w:rsidP="002545FF">
            <w:pPr>
              <w:pStyle w:val="PolicyBodyText"/>
            </w:pPr>
            <w:r>
              <w:fldChar w:fldCharType="begin"/>
            </w:r>
            <w:r>
              <w:instrText xml:space="preserve"> PAGEREF Communication \h </w:instrText>
            </w:r>
            <w:r>
              <w:fldChar w:fldCharType="separate"/>
            </w:r>
            <w:r w:rsidR="008315BF">
              <w:rPr>
                <w:noProof/>
              </w:rPr>
              <w:t>4</w:t>
            </w:r>
            <w:r>
              <w:fldChar w:fldCharType="end"/>
            </w:r>
          </w:p>
        </w:tc>
      </w:tr>
      <w:tr w:rsidR="00D343B8" w:rsidRPr="00CC2FB2" w:rsidTr="00AD5BC0">
        <w:trPr>
          <w:trHeight w:val="300"/>
        </w:trPr>
        <w:tc>
          <w:tcPr>
            <w:tcW w:w="1308" w:type="dxa"/>
          </w:tcPr>
          <w:p w:rsidR="00D343B8" w:rsidRDefault="00D343B8" w:rsidP="002545FF">
            <w:pPr>
              <w:pStyle w:val="PolicyBodyText"/>
            </w:pPr>
          </w:p>
        </w:tc>
        <w:tc>
          <w:tcPr>
            <w:tcW w:w="6031" w:type="dxa"/>
            <w:gridSpan w:val="2"/>
          </w:tcPr>
          <w:p w:rsidR="00D343B8" w:rsidRDefault="00D343B8" w:rsidP="002545FF">
            <w:pPr>
              <w:pStyle w:val="PolicyBodyText"/>
            </w:pPr>
          </w:p>
        </w:tc>
        <w:tc>
          <w:tcPr>
            <w:tcW w:w="2442" w:type="dxa"/>
          </w:tcPr>
          <w:p w:rsidR="00D343B8" w:rsidRPr="00CC2FB2" w:rsidRDefault="00D343B8" w:rsidP="002545FF">
            <w:pPr>
              <w:pStyle w:val="PolicyBodyText"/>
            </w:pPr>
          </w:p>
        </w:tc>
      </w:tr>
      <w:tr w:rsidR="00D343B8" w:rsidRPr="00CC2FB2" w:rsidTr="00AD5BC0">
        <w:trPr>
          <w:trHeight w:val="300"/>
        </w:trPr>
        <w:tc>
          <w:tcPr>
            <w:tcW w:w="1308" w:type="dxa"/>
          </w:tcPr>
          <w:p w:rsidR="00D343B8" w:rsidRDefault="00D343B8" w:rsidP="002545FF">
            <w:pPr>
              <w:pStyle w:val="PolicyBodyText"/>
            </w:pPr>
            <w:r>
              <w:t>9</w:t>
            </w:r>
          </w:p>
        </w:tc>
        <w:tc>
          <w:tcPr>
            <w:tcW w:w="6031" w:type="dxa"/>
            <w:gridSpan w:val="2"/>
          </w:tcPr>
          <w:p w:rsidR="00D343B8" w:rsidRDefault="00D343B8" w:rsidP="002545FF">
            <w:pPr>
              <w:pStyle w:val="PolicyBodyText"/>
            </w:pPr>
            <w:r>
              <w:t>Equality &amp; Diversity Impact Assessment Summary</w:t>
            </w:r>
          </w:p>
        </w:tc>
        <w:tc>
          <w:tcPr>
            <w:tcW w:w="2442" w:type="dxa"/>
          </w:tcPr>
          <w:p w:rsidR="00D343B8" w:rsidRPr="00CC2FB2" w:rsidRDefault="00472C70" w:rsidP="002545FF">
            <w:pPr>
              <w:pStyle w:val="PolicyBodyText"/>
            </w:pPr>
            <w:r>
              <w:fldChar w:fldCharType="begin"/>
            </w:r>
            <w:r>
              <w:instrText xml:space="preserve"> PAGEREF Equalityanddiversity \h </w:instrText>
            </w:r>
            <w:r>
              <w:fldChar w:fldCharType="separate"/>
            </w:r>
            <w:r w:rsidR="008315BF">
              <w:rPr>
                <w:noProof/>
              </w:rPr>
              <w:t>5</w:t>
            </w:r>
            <w:r>
              <w:fldChar w:fldCharType="end"/>
            </w:r>
          </w:p>
        </w:tc>
      </w:tr>
      <w:tr w:rsidR="00D343B8" w:rsidRPr="00CC2FB2" w:rsidTr="00AD5BC0">
        <w:trPr>
          <w:trHeight w:val="300"/>
        </w:trPr>
        <w:tc>
          <w:tcPr>
            <w:tcW w:w="1308" w:type="dxa"/>
          </w:tcPr>
          <w:p w:rsidR="00D343B8" w:rsidRDefault="00D343B8" w:rsidP="002545FF">
            <w:pPr>
              <w:pStyle w:val="PolicyBodyText"/>
            </w:pPr>
          </w:p>
        </w:tc>
        <w:tc>
          <w:tcPr>
            <w:tcW w:w="6031" w:type="dxa"/>
            <w:gridSpan w:val="2"/>
          </w:tcPr>
          <w:p w:rsidR="00D343B8" w:rsidRDefault="00D343B8" w:rsidP="002545FF">
            <w:pPr>
              <w:pStyle w:val="PolicyBodyText"/>
            </w:pPr>
          </w:p>
        </w:tc>
        <w:tc>
          <w:tcPr>
            <w:tcW w:w="2442" w:type="dxa"/>
          </w:tcPr>
          <w:p w:rsidR="00D343B8" w:rsidRPr="00CC2FB2" w:rsidRDefault="00D343B8" w:rsidP="002545FF">
            <w:pPr>
              <w:pStyle w:val="PolicyBodyText"/>
            </w:pPr>
          </w:p>
        </w:tc>
      </w:tr>
      <w:tr w:rsidR="00811317" w:rsidRPr="00CC2FB2" w:rsidTr="00AD5BC0">
        <w:trPr>
          <w:trHeight w:val="300"/>
        </w:trPr>
        <w:tc>
          <w:tcPr>
            <w:tcW w:w="1308" w:type="dxa"/>
          </w:tcPr>
          <w:p w:rsidR="00811317" w:rsidRDefault="00811317" w:rsidP="002545FF">
            <w:pPr>
              <w:pStyle w:val="PolicyBodyText"/>
            </w:pPr>
            <w:r>
              <w:t>10</w:t>
            </w:r>
          </w:p>
        </w:tc>
        <w:tc>
          <w:tcPr>
            <w:tcW w:w="6031" w:type="dxa"/>
            <w:gridSpan w:val="2"/>
          </w:tcPr>
          <w:p w:rsidR="00811317" w:rsidRDefault="00811317" w:rsidP="002545FF">
            <w:pPr>
              <w:pStyle w:val="PolicyBodyText"/>
            </w:pPr>
            <w:r>
              <w:t>Appendices:</w:t>
            </w:r>
          </w:p>
        </w:tc>
        <w:tc>
          <w:tcPr>
            <w:tcW w:w="2442" w:type="dxa"/>
          </w:tcPr>
          <w:p w:rsidR="00811317" w:rsidRPr="00CC2FB2" w:rsidRDefault="00811317" w:rsidP="002545FF">
            <w:pPr>
              <w:pStyle w:val="PolicyBodyText"/>
            </w:pPr>
          </w:p>
        </w:tc>
      </w:tr>
      <w:tr w:rsidR="00472C70" w:rsidRPr="00CC2FB2" w:rsidTr="0029229F">
        <w:trPr>
          <w:trHeight w:val="300"/>
        </w:trPr>
        <w:tc>
          <w:tcPr>
            <w:tcW w:w="1308" w:type="dxa"/>
          </w:tcPr>
          <w:p w:rsidR="00472C70" w:rsidRDefault="00472C70" w:rsidP="0029229F">
            <w:pPr>
              <w:pStyle w:val="PolicyBodyText"/>
            </w:pPr>
          </w:p>
        </w:tc>
        <w:tc>
          <w:tcPr>
            <w:tcW w:w="6031" w:type="dxa"/>
            <w:gridSpan w:val="2"/>
          </w:tcPr>
          <w:p w:rsidR="00472C70" w:rsidRDefault="00472C70" w:rsidP="00595B22">
            <w:pPr>
              <w:pStyle w:val="PolicyBodyText"/>
            </w:pPr>
            <w:r>
              <w:t>Appendix 1</w:t>
            </w:r>
            <w:r>
              <w:tab/>
              <w:t>Admissions Guidance</w:t>
            </w:r>
          </w:p>
        </w:tc>
        <w:tc>
          <w:tcPr>
            <w:tcW w:w="2442" w:type="dxa"/>
          </w:tcPr>
          <w:p w:rsidR="00472C70" w:rsidRPr="00CC2FB2" w:rsidRDefault="00472C70" w:rsidP="0029229F">
            <w:pPr>
              <w:pStyle w:val="PolicyBodyText"/>
            </w:pPr>
            <w:r>
              <w:fldChar w:fldCharType="begin"/>
            </w:r>
            <w:r>
              <w:instrText xml:space="preserve"> PAGEREF appendix1 \h </w:instrText>
            </w:r>
            <w:r>
              <w:fldChar w:fldCharType="separate"/>
            </w:r>
            <w:r w:rsidR="008315BF">
              <w:rPr>
                <w:noProof/>
              </w:rPr>
              <w:t>6</w:t>
            </w:r>
            <w:r>
              <w:fldChar w:fldCharType="end"/>
            </w:r>
          </w:p>
        </w:tc>
      </w:tr>
      <w:tr w:rsidR="00472C70" w:rsidRPr="00CC2FB2" w:rsidTr="0029229F">
        <w:trPr>
          <w:trHeight w:val="300"/>
        </w:trPr>
        <w:tc>
          <w:tcPr>
            <w:tcW w:w="1308" w:type="dxa"/>
          </w:tcPr>
          <w:p w:rsidR="00472C70" w:rsidRDefault="00472C70" w:rsidP="0029229F">
            <w:pPr>
              <w:pStyle w:val="PolicyBodyText"/>
            </w:pPr>
          </w:p>
        </w:tc>
        <w:tc>
          <w:tcPr>
            <w:tcW w:w="6031" w:type="dxa"/>
            <w:gridSpan w:val="2"/>
          </w:tcPr>
          <w:p w:rsidR="00472C70" w:rsidRDefault="00472C70" w:rsidP="00595B22">
            <w:pPr>
              <w:pStyle w:val="PolicyBodyText"/>
              <w:ind w:left="1440" w:hanging="1440"/>
            </w:pPr>
            <w:r>
              <w:t>Appendix 2</w:t>
            </w:r>
            <w:r>
              <w:tab/>
            </w:r>
            <w:r w:rsidRPr="00CB6ADF">
              <w:t>Enrolment of Students with a Health or Medical Issue Procedure</w:t>
            </w:r>
          </w:p>
        </w:tc>
        <w:tc>
          <w:tcPr>
            <w:tcW w:w="2442" w:type="dxa"/>
          </w:tcPr>
          <w:p w:rsidR="00472C70" w:rsidRPr="00CC2FB2" w:rsidRDefault="00811317" w:rsidP="0029229F">
            <w:pPr>
              <w:pStyle w:val="PolicyBodyText"/>
            </w:pPr>
            <w:r>
              <w:fldChar w:fldCharType="begin"/>
            </w:r>
            <w:r>
              <w:instrText xml:space="preserve"> PAGEREF appendix2 \h </w:instrText>
            </w:r>
            <w:r>
              <w:fldChar w:fldCharType="separate"/>
            </w:r>
            <w:r w:rsidR="008315BF">
              <w:rPr>
                <w:noProof/>
              </w:rPr>
              <w:t>10</w:t>
            </w:r>
            <w:r>
              <w:fldChar w:fldCharType="end"/>
            </w:r>
          </w:p>
        </w:tc>
      </w:tr>
      <w:tr w:rsidR="00472C70" w:rsidRPr="00CC2FB2" w:rsidTr="0029229F">
        <w:trPr>
          <w:trHeight w:val="300"/>
        </w:trPr>
        <w:tc>
          <w:tcPr>
            <w:tcW w:w="1308" w:type="dxa"/>
          </w:tcPr>
          <w:p w:rsidR="00472C70" w:rsidRDefault="00472C70" w:rsidP="0029229F">
            <w:pPr>
              <w:pStyle w:val="PolicyBodyText"/>
            </w:pPr>
          </w:p>
        </w:tc>
        <w:tc>
          <w:tcPr>
            <w:tcW w:w="6031" w:type="dxa"/>
            <w:gridSpan w:val="2"/>
          </w:tcPr>
          <w:p w:rsidR="00472C70" w:rsidRDefault="00472C70" w:rsidP="005D6673">
            <w:pPr>
              <w:pStyle w:val="PolicyBodyText"/>
              <w:ind w:left="1440" w:hanging="1440"/>
            </w:pPr>
            <w:r>
              <w:t>Appendix 3</w:t>
            </w:r>
            <w:r>
              <w:tab/>
            </w:r>
            <w:r w:rsidR="005D6673">
              <w:t>Student Enrolment Medical Process Map</w:t>
            </w:r>
          </w:p>
        </w:tc>
        <w:tc>
          <w:tcPr>
            <w:tcW w:w="2442" w:type="dxa"/>
          </w:tcPr>
          <w:p w:rsidR="00472C70" w:rsidRPr="00CC2FB2" w:rsidRDefault="005D6673" w:rsidP="0029229F">
            <w:pPr>
              <w:pStyle w:val="PolicyBodyText"/>
            </w:pPr>
            <w:r>
              <w:fldChar w:fldCharType="begin"/>
            </w:r>
            <w:r>
              <w:instrText xml:space="preserve"> PAGEREF appendix3 \h </w:instrText>
            </w:r>
            <w:r>
              <w:fldChar w:fldCharType="separate"/>
            </w:r>
            <w:r w:rsidR="008315BF">
              <w:rPr>
                <w:noProof/>
              </w:rPr>
              <w:t>14</w:t>
            </w:r>
            <w:r>
              <w:fldChar w:fldCharType="end"/>
            </w:r>
          </w:p>
        </w:tc>
      </w:tr>
      <w:tr w:rsidR="00811317" w:rsidRPr="00CC2FB2" w:rsidTr="0029229F">
        <w:trPr>
          <w:trHeight w:val="300"/>
        </w:trPr>
        <w:tc>
          <w:tcPr>
            <w:tcW w:w="1308" w:type="dxa"/>
          </w:tcPr>
          <w:p w:rsidR="00811317" w:rsidRDefault="00811317" w:rsidP="0029229F">
            <w:pPr>
              <w:pStyle w:val="PolicyBodyText"/>
            </w:pPr>
          </w:p>
        </w:tc>
        <w:tc>
          <w:tcPr>
            <w:tcW w:w="6031" w:type="dxa"/>
            <w:gridSpan w:val="2"/>
          </w:tcPr>
          <w:p w:rsidR="00811317" w:rsidRDefault="00595B22" w:rsidP="005D6673">
            <w:pPr>
              <w:pStyle w:val="PolicyBodyText"/>
              <w:ind w:left="1440" w:hanging="1440"/>
            </w:pPr>
            <w:r>
              <w:t xml:space="preserve">Appendix </w:t>
            </w:r>
            <w:r w:rsidR="005D6673">
              <w:t>4</w:t>
            </w:r>
            <w:r>
              <w:tab/>
              <w:t>Enrolment of Students with a Criminal Record Procedure</w:t>
            </w:r>
          </w:p>
        </w:tc>
        <w:tc>
          <w:tcPr>
            <w:tcW w:w="2442" w:type="dxa"/>
          </w:tcPr>
          <w:p w:rsidR="00811317" w:rsidRPr="00CC2FB2" w:rsidRDefault="005D6673" w:rsidP="0029229F">
            <w:pPr>
              <w:pStyle w:val="PolicyBodyText"/>
            </w:pPr>
            <w:r>
              <w:fldChar w:fldCharType="begin"/>
            </w:r>
            <w:r>
              <w:instrText xml:space="preserve"> PAGEREF appendix4 \h </w:instrText>
            </w:r>
            <w:r>
              <w:fldChar w:fldCharType="separate"/>
            </w:r>
            <w:r w:rsidR="008315BF">
              <w:rPr>
                <w:noProof/>
              </w:rPr>
              <w:t>15</w:t>
            </w:r>
            <w:r>
              <w:fldChar w:fldCharType="end"/>
            </w:r>
          </w:p>
        </w:tc>
      </w:tr>
      <w:tr w:rsidR="00811317" w:rsidRPr="00CC2FB2" w:rsidTr="0029229F">
        <w:trPr>
          <w:trHeight w:val="300"/>
        </w:trPr>
        <w:tc>
          <w:tcPr>
            <w:tcW w:w="1308" w:type="dxa"/>
          </w:tcPr>
          <w:p w:rsidR="00811317" w:rsidRDefault="00811317" w:rsidP="0029229F">
            <w:pPr>
              <w:pStyle w:val="PolicyBodyText"/>
            </w:pPr>
          </w:p>
        </w:tc>
        <w:tc>
          <w:tcPr>
            <w:tcW w:w="6031" w:type="dxa"/>
            <w:gridSpan w:val="2"/>
          </w:tcPr>
          <w:p w:rsidR="00811317" w:rsidRDefault="00811317" w:rsidP="00472C70">
            <w:pPr>
              <w:pStyle w:val="PolicyBodyText"/>
              <w:ind w:left="1440" w:hanging="1440"/>
            </w:pPr>
          </w:p>
        </w:tc>
        <w:tc>
          <w:tcPr>
            <w:tcW w:w="2442" w:type="dxa"/>
          </w:tcPr>
          <w:p w:rsidR="00811317" w:rsidRPr="00CC2FB2" w:rsidRDefault="00811317" w:rsidP="0029229F">
            <w:pPr>
              <w:pStyle w:val="PolicyBodyText"/>
            </w:pPr>
          </w:p>
        </w:tc>
      </w:tr>
    </w:tbl>
    <w:p w:rsidR="00472C70" w:rsidRDefault="00472C70" w:rsidP="00B81903">
      <w:pPr>
        <w:pStyle w:val="PolicyBodyText"/>
      </w:pPr>
    </w:p>
    <w:p w:rsidR="00472C70" w:rsidRDefault="00472C70">
      <w:r>
        <w:br w:type="page"/>
      </w:r>
    </w:p>
    <w:tbl>
      <w:tblPr>
        <w:tblW w:w="9781" w:type="dxa"/>
        <w:tblLayout w:type="fixed"/>
        <w:tblLook w:val="0000" w:firstRow="0" w:lastRow="0" w:firstColumn="0" w:lastColumn="0" w:noHBand="0" w:noVBand="0"/>
      </w:tblPr>
      <w:tblGrid>
        <w:gridCol w:w="1400"/>
        <w:gridCol w:w="4741"/>
        <w:gridCol w:w="1081"/>
        <w:gridCol w:w="2559"/>
      </w:tblGrid>
      <w:tr w:rsidR="00A31DFC" w:rsidRPr="005D5593" w:rsidTr="00AD5BC0">
        <w:trPr>
          <w:trHeight w:val="425"/>
        </w:trPr>
        <w:tc>
          <w:tcPr>
            <w:tcW w:w="9781" w:type="dxa"/>
            <w:gridSpan w:val="4"/>
          </w:tcPr>
          <w:p w:rsidR="00A31DFC" w:rsidRPr="005D5593" w:rsidRDefault="00A31DFC" w:rsidP="00A31DFC">
            <w:pPr>
              <w:pStyle w:val="PolicyHeading1"/>
            </w:pPr>
            <w:bookmarkStart w:id="0" w:name="Statementofintent"/>
            <w:r>
              <w:lastRenderedPageBreak/>
              <w:t>1</w:t>
            </w:r>
            <w:r>
              <w:tab/>
            </w:r>
            <w:r w:rsidRPr="00D343B8">
              <w:t>Statement of Intent</w:t>
            </w:r>
            <w:bookmarkEnd w:id="0"/>
          </w:p>
        </w:tc>
      </w:tr>
      <w:tr w:rsidR="00A31DFC" w:rsidRPr="005D5593" w:rsidTr="00AD5BC0">
        <w:trPr>
          <w:trHeight w:val="1628"/>
        </w:trPr>
        <w:tc>
          <w:tcPr>
            <w:tcW w:w="9781" w:type="dxa"/>
            <w:gridSpan w:val="4"/>
          </w:tcPr>
          <w:p w:rsidR="003578BD" w:rsidRDefault="003578BD" w:rsidP="00A31DFC">
            <w:pPr>
              <w:pStyle w:val="PolicyBodyText"/>
            </w:pPr>
            <w:r w:rsidRPr="003578BD">
              <w:t xml:space="preserve">The College welcomes applications from </w:t>
            </w:r>
            <w:r w:rsidR="00C7605C">
              <w:t>students</w:t>
            </w:r>
            <w:r w:rsidRPr="003578BD">
              <w:t xml:space="preserve"> of all abilities, and will ensure that professional standards are followed in each application to any course or </w:t>
            </w:r>
            <w:proofErr w:type="gramStart"/>
            <w:r w:rsidR="00392A10">
              <w:t xml:space="preserve">study </w:t>
            </w:r>
            <w:r w:rsidRPr="003578BD">
              <w:t xml:space="preserve"> programme</w:t>
            </w:r>
            <w:proofErr w:type="gramEnd"/>
            <w:r w:rsidRPr="003578BD">
              <w:t>.</w:t>
            </w:r>
            <w:r w:rsidR="00FC6621">
              <w:t xml:space="preserve">  We offer a broad range of courses from pre-entry level to degree level to a varied student population in and around our local community and beyond.  For these reasons our Admissions process need</w:t>
            </w:r>
            <w:r w:rsidR="000B4808">
              <w:t>s</w:t>
            </w:r>
            <w:r w:rsidR="00FC6621">
              <w:t xml:space="preserve"> to be suitably flexible to meet the needs </w:t>
            </w:r>
            <w:r w:rsidR="00392A10">
              <w:t xml:space="preserve">of </w:t>
            </w:r>
            <w:r w:rsidR="00FC6621">
              <w:t xml:space="preserve">all of our </w:t>
            </w:r>
            <w:r w:rsidR="00C7605C">
              <w:t>students</w:t>
            </w:r>
            <w:r w:rsidR="00FC6621">
              <w:t>.</w:t>
            </w:r>
          </w:p>
          <w:p w:rsidR="00FC6621" w:rsidRDefault="00FC6621" w:rsidP="00A31DFC">
            <w:pPr>
              <w:pStyle w:val="PolicyBodyText"/>
            </w:pPr>
          </w:p>
          <w:p w:rsidR="00FC6621" w:rsidRDefault="00FC6621" w:rsidP="00A31DFC">
            <w:pPr>
              <w:pStyle w:val="PolicyBodyText"/>
            </w:pPr>
            <w:r w:rsidRPr="00FC6621">
              <w:t xml:space="preserve">The </w:t>
            </w:r>
            <w:r w:rsidR="000B4808">
              <w:t>A</w:t>
            </w:r>
            <w:r w:rsidRPr="00FC6621">
              <w:t>dmissions process will be administered in an efficient and cost-effective manner.</w:t>
            </w:r>
          </w:p>
          <w:p w:rsidR="00AC1227" w:rsidRPr="005D5593" w:rsidRDefault="00AC1227" w:rsidP="00A31DFC">
            <w:pPr>
              <w:pStyle w:val="PolicyBodyText"/>
            </w:pPr>
          </w:p>
        </w:tc>
      </w:tr>
      <w:tr w:rsidR="00A31DFC" w:rsidRPr="005D5593" w:rsidTr="00AD5BC0">
        <w:trPr>
          <w:trHeight w:val="425"/>
        </w:trPr>
        <w:tc>
          <w:tcPr>
            <w:tcW w:w="9781" w:type="dxa"/>
            <w:gridSpan w:val="4"/>
          </w:tcPr>
          <w:p w:rsidR="00A31DFC" w:rsidRPr="005D5593" w:rsidRDefault="00A31DFC" w:rsidP="00EA3AE3">
            <w:pPr>
              <w:pStyle w:val="PolicyHeading1"/>
            </w:pPr>
            <w:bookmarkStart w:id="1" w:name="Introductionandpurpose"/>
            <w:r>
              <w:t>2</w:t>
            </w:r>
            <w:r>
              <w:tab/>
            </w:r>
            <w:r w:rsidRPr="00507678">
              <w:t>Introduction and Purpose</w:t>
            </w:r>
            <w:bookmarkEnd w:id="1"/>
          </w:p>
        </w:tc>
      </w:tr>
      <w:tr w:rsidR="00A31DFC" w:rsidRPr="005D5593" w:rsidTr="00AD5BC0">
        <w:trPr>
          <w:trHeight w:val="1628"/>
        </w:trPr>
        <w:tc>
          <w:tcPr>
            <w:tcW w:w="9781" w:type="dxa"/>
            <w:gridSpan w:val="4"/>
          </w:tcPr>
          <w:p w:rsidR="003578BD" w:rsidRPr="00FC6621" w:rsidRDefault="003578BD" w:rsidP="003578BD">
            <w:pPr>
              <w:pStyle w:val="PolicyBodyText"/>
              <w:rPr>
                <w:b/>
              </w:rPr>
            </w:pPr>
            <w:r w:rsidRPr="00FC6621">
              <w:rPr>
                <w:b/>
              </w:rPr>
              <w:t>The College is committed to:</w:t>
            </w:r>
          </w:p>
          <w:p w:rsidR="003578BD" w:rsidRDefault="003578BD" w:rsidP="003578BD">
            <w:pPr>
              <w:pStyle w:val="PolicyBodyText"/>
            </w:pPr>
          </w:p>
          <w:p w:rsidR="003578BD" w:rsidRDefault="003578BD" w:rsidP="005A2ACE">
            <w:pPr>
              <w:pStyle w:val="Policybullet"/>
            </w:pPr>
            <w:r>
              <w:t>Endeavouring to offer places to all applicants at a level appropriate to them, in order to help them achieve their aspirations;</w:t>
            </w:r>
          </w:p>
          <w:p w:rsidR="003578BD" w:rsidRDefault="003578BD" w:rsidP="005A2ACE">
            <w:pPr>
              <w:pStyle w:val="Policybullet"/>
            </w:pPr>
            <w:r>
              <w:t>Promoting equality of opportunity for all applicants and accommodating, where possible, the diversity of their needs;</w:t>
            </w:r>
          </w:p>
          <w:p w:rsidR="003578BD" w:rsidRDefault="003578BD" w:rsidP="005A2ACE">
            <w:pPr>
              <w:pStyle w:val="Policybullet"/>
            </w:pPr>
            <w:r>
              <w:t>Delivering clear, consistent, fair and timely application processes.</w:t>
            </w:r>
          </w:p>
          <w:p w:rsidR="003578BD" w:rsidRDefault="003578BD" w:rsidP="003578BD">
            <w:pPr>
              <w:pStyle w:val="PolicyBodyText"/>
            </w:pPr>
          </w:p>
          <w:p w:rsidR="003578BD" w:rsidRDefault="003578BD" w:rsidP="003578BD">
            <w:pPr>
              <w:pStyle w:val="PolicyBodyText"/>
            </w:pPr>
            <w:r>
              <w:t xml:space="preserve">There will be consistency across the </w:t>
            </w:r>
            <w:r w:rsidR="000B4808">
              <w:t>C</w:t>
            </w:r>
            <w:r>
              <w:t>ollege in its process for admissions, and this will be understood and adhered to by staff and applicants</w:t>
            </w:r>
            <w:r w:rsidR="00F34358">
              <w:t>;</w:t>
            </w:r>
            <w:r>
              <w:t xml:space="preserve"> this includes under16 applicants and HE students.</w:t>
            </w:r>
          </w:p>
          <w:p w:rsidR="003578BD" w:rsidRDefault="003578BD" w:rsidP="003578BD">
            <w:pPr>
              <w:pStyle w:val="PolicyBodyText"/>
            </w:pPr>
          </w:p>
          <w:p w:rsidR="003578BD" w:rsidRPr="00FC6621" w:rsidRDefault="003578BD" w:rsidP="003578BD">
            <w:pPr>
              <w:pStyle w:val="PolicyBodyText"/>
              <w:rPr>
                <w:b/>
              </w:rPr>
            </w:pPr>
            <w:r w:rsidRPr="00FC6621">
              <w:rPr>
                <w:b/>
              </w:rPr>
              <w:t>Applicants will be admitted to courses:</w:t>
            </w:r>
          </w:p>
          <w:p w:rsidR="003578BD" w:rsidRDefault="003578BD" w:rsidP="003578BD">
            <w:pPr>
              <w:pStyle w:val="PolicyBodyText"/>
            </w:pPr>
          </w:p>
          <w:p w:rsidR="003578BD" w:rsidRDefault="003578BD" w:rsidP="005A2ACE">
            <w:pPr>
              <w:pStyle w:val="Policyalphalist"/>
            </w:pPr>
            <w:r>
              <w:t>That are appropriate to their individual learning objectives and level of prior attainment, so that they have a realistic chance of completion and success (with appropriate support where necessary);</w:t>
            </w:r>
          </w:p>
          <w:p w:rsidR="003578BD" w:rsidRDefault="003578BD" w:rsidP="005A2ACE">
            <w:pPr>
              <w:pStyle w:val="Policyalphalist"/>
            </w:pPr>
            <w:proofErr w:type="gramStart"/>
            <w:r>
              <w:t>That provide</w:t>
            </w:r>
            <w:proofErr w:type="gramEnd"/>
            <w:r>
              <w:t xml:space="preserve"> progression towards their educational or employment aspirations by improving their existing skills and knowledge.</w:t>
            </w:r>
          </w:p>
          <w:p w:rsidR="003578BD" w:rsidRPr="005D5593" w:rsidRDefault="003578BD" w:rsidP="003578BD">
            <w:pPr>
              <w:pStyle w:val="PolicyBodyText"/>
            </w:pPr>
          </w:p>
        </w:tc>
      </w:tr>
      <w:tr w:rsidR="00A31DFC" w:rsidRPr="005D5593" w:rsidTr="00AD5BC0">
        <w:trPr>
          <w:trHeight w:val="425"/>
        </w:trPr>
        <w:tc>
          <w:tcPr>
            <w:tcW w:w="9781" w:type="dxa"/>
            <w:gridSpan w:val="4"/>
          </w:tcPr>
          <w:p w:rsidR="00A31DFC" w:rsidRPr="005D5593" w:rsidRDefault="00A31DFC" w:rsidP="00EA3AE3">
            <w:pPr>
              <w:pStyle w:val="PolicyHeading1"/>
            </w:pPr>
            <w:bookmarkStart w:id="2" w:name="Legalbackground"/>
            <w:r>
              <w:t>3</w:t>
            </w:r>
            <w:r>
              <w:tab/>
              <w:t>Legal Background or Relevant Legislation</w:t>
            </w:r>
            <w:bookmarkEnd w:id="2"/>
          </w:p>
        </w:tc>
      </w:tr>
      <w:tr w:rsidR="00A31DFC" w:rsidRPr="005D5593" w:rsidTr="00AD5BC0">
        <w:trPr>
          <w:trHeight w:val="1628"/>
        </w:trPr>
        <w:tc>
          <w:tcPr>
            <w:tcW w:w="9781" w:type="dxa"/>
            <w:gridSpan w:val="4"/>
          </w:tcPr>
          <w:p w:rsidR="00F56D45" w:rsidRDefault="00F56D45" w:rsidP="00F56D45">
            <w:pPr>
              <w:pStyle w:val="PolicyBodyText"/>
            </w:pPr>
            <w:r w:rsidRPr="00FC6621">
              <w:rPr>
                <w:b/>
              </w:rPr>
              <w:t>Rehabilitation of Offenders Act 1974</w:t>
            </w:r>
            <w:r>
              <w:t xml:space="preserve"> - The College is keen to support students with convictions and to help them succeed. </w:t>
            </w:r>
            <w:r w:rsidR="00F34358">
              <w:t xml:space="preserve"> </w:t>
            </w:r>
            <w:r>
              <w:t xml:space="preserve">Having criminal convictions will therefore not necessarily prevent </w:t>
            </w:r>
            <w:r w:rsidR="008D723E">
              <w:t>an applicant t</w:t>
            </w:r>
            <w:r>
              <w:t xml:space="preserve">aking up a place at Central Sussex College, but entry to the College is dependent on </w:t>
            </w:r>
            <w:r w:rsidR="008D723E">
              <w:t>them</w:t>
            </w:r>
            <w:r>
              <w:t xml:space="preserve"> honestly declaring any unspent criminal convictions </w:t>
            </w:r>
            <w:r w:rsidR="008D723E">
              <w:t xml:space="preserve">they </w:t>
            </w:r>
            <w:r>
              <w:t>may have.</w:t>
            </w:r>
            <w:r w:rsidR="00F34358">
              <w:t xml:space="preserve"> </w:t>
            </w:r>
            <w:r>
              <w:t xml:space="preserve"> If </w:t>
            </w:r>
            <w:r w:rsidR="008D723E">
              <w:t xml:space="preserve">an applicant has </w:t>
            </w:r>
            <w:r>
              <w:t>unspent convictions but fail</w:t>
            </w:r>
            <w:r w:rsidR="008D723E">
              <w:t>s</w:t>
            </w:r>
            <w:r>
              <w:t xml:space="preserve"> to disclose them when </w:t>
            </w:r>
            <w:r w:rsidR="008D723E">
              <w:t xml:space="preserve">they </w:t>
            </w:r>
            <w:r>
              <w:t xml:space="preserve">apply, </w:t>
            </w:r>
            <w:r w:rsidR="008D723E">
              <w:t xml:space="preserve">they </w:t>
            </w:r>
            <w:r>
              <w:t xml:space="preserve">may be asked to leave your course or face other disciplinary action. </w:t>
            </w:r>
          </w:p>
          <w:p w:rsidR="00F56D45" w:rsidRDefault="00F56D45" w:rsidP="00F56D45">
            <w:pPr>
              <w:pStyle w:val="PolicyBodyText"/>
            </w:pPr>
          </w:p>
          <w:p w:rsidR="00F56D45" w:rsidRDefault="00F56D45" w:rsidP="00F56D45">
            <w:pPr>
              <w:pStyle w:val="PolicyBodyText"/>
            </w:pPr>
            <w:r>
              <w:t xml:space="preserve">Therefore, if </w:t>
            </w:r>
            <w:r w:rsidR="008D723E">
              <w:t xml:space="preserve">an applicant has </w:t>
            </w:r>
            <w:r>
              <w:t xml:space="preserve">any unspent convictions, </w:t>
            </w:r>
            <w:r w:rsidR="008D723E">
              <w:t xml:space="preserve">they are advised to declare them via the application form and the website.  They are asked to </w:t>
            </w:r>
            <w:r>
              <w:t xml:space="preserve">write down the offence(s), date(s) of conviction and sentence(s) imposed, put this information in a sealed envelope with </w:t>
            </w:r>
            <w:r w:rsidR="008D723E">
              <w:t xml:space="preserve">their </w:t>
            </w:r>
            <w:r>
              <w:t xml:space="preserve">name and address and post to the </w:t>
            </w:r>
            <w:r w:rsidR="00121FC1" w:rsidRPr="005D6673">
              <w:t>Head of Student Services</w:t>
            </w:r>
            <w:r>
              <w:t>.</w:t>
            </w:r>
          </w:p>
          <w:p w:rsidR="00F56D45" w:rsidRDefault="00F56D45" w:rsidP="00F56D45">
            <w:pPr>
              <w:pStyle w:val="PolicyBodyText"/>
            </w:pPr>
          </w:p>
          <w:p w:rsidR="00F56D45" w:rsidRDefault="00F56D45" w:rsidP="008D723E">
            <w:pPr>
              <w:pStyle w:val="PolicyBodyText"/>
            </w:pPr>
            <w:r>
              <w:t>The information provide</w:t>
            </w:r>
            <w:r w:rsidR="008D723E">
              <w:t>d</w:t>
            </w:r>
            <w:r>
              <w:t xml:space="preserve"> will be considered by the </w:t>
            </w:r>
            <w:r w:rsidR="005D6673">
              <w:t>Head of Student Services</w:t>
            </w:r>
            <w:r w:rsidR="008D723E">
              <w:t xml:space="preserve">, and will only be disclosed to the </w:t>
            </w:r>
            <w:r>
              <w:t>course t</w:t>
            </w:r>
            <w:r w:rsidR="008D723E">
              <w:t>eacher</w:t>
            </w:r>
            <w:r>
              <w:t xml:space="preserve"> (or to other staff who have a genuine need to know) if this is necessary in the interests of the safety and welfare of other students or staff. </w:t>
            </w:r>
          </w:p>
          <w:p w:rsidR="008D723E" w:rsidRDefault="008D723E" w:rsidP="008D723E">
            <w:pPr>
              <w:pStyle w:val="PolicyBodyText"/>
            </w:pPr>
          </w:p>
          <w:p w:rsidR="008D723E" w:rsidRPr="005D5593" w:rsidRDefault="00FC6621" w:rsidP="001637BD">
            <w:pPr>
              <w:pStyle w:val="PolicyBodyText"/>
            </w:pPr>
            <w:r w:rsidRPr="00F34358">
              <w:rPr>
                <w:b/>
              </w:rPr>
              <w:t>The Equality Act</w:t>
            </w:r>
            <w:r>
              <w:t xml:space="preserve"> – The College </w:t>
            </w:r>
            <w:r w:rsidR="004A00D1">
              <w:t xml:space="preserve">meets the Equality Act ensuring we eliminate unlawful discrimination, harassment and victimisation, advance equality of opportunity and foster good relations between different groups of people.  To ensure this we will </w:t>
            </w:r>
            <w:r>
              <w:t xml:space="preserve">conduct </w:t>
            </w:r>
            <w:r w:rsidR="004A00D1">
              <w:t xml:space="preserve">our </w:t>
            </w:r>
            <w:r>
              <w:t xml:space="preserve">applications and admissions process in accordance with </w:t>
            </w:r>
            <w:r w:rsidR="004A00D1">
              <w:t xml:space="preserve">our </w:t>
            </w:r>
            <w:r>
              <w:t>policy on Equality</w:t>
            </w:r>
            <w:r w:rsidR="001637BD">
              <w:t>,</w:t>
            </w:r>
            <w:r>
              <w:t xml:space="preserve"> Diversity and </w:t>
            </w:r>
            <w:r w:rsidR="001637BD">
              <w:t xml:space="preserve">Human Rights and </w:t>
            </w:r>
            <w:r>
              <w:t>with due regard to the individual needs of all applicants.</w:t>
            </w:r>
            <w:r w:rsidR="004A00D1">
              <w:t xml:space="preserve">  </w:t>
            </w:r>
            <w:r>
              <w:t xml:space="preserve">All staff interviewing </w:t>
            </w:r>
            <w:r w:rsidR="001637BD">
              <w:t xml:space="preserve">students </w:t>
            </w:r>
            <w:r>
              <w:t xml:space="preserve">  </w:t>
            </w:r>
            <w:proofErr w:type="gramStart"/>
            <w:r>
              <w:t>receive</w:t>
            </w:r>
            <w:proofErr w:type="gramEnd"/>
            <w:r>
              <w:t xml:space="preserve"> training in Equality and Diversity awareness</w:t>
            </w:r>
            <w:r w:rsidR="001637BD">
              <w:t xml:space="preserve"> </w:t>
            </w:r>
            <w:proofErr w:type="spellStart"/>
            <w:r w:rsidR="001637BD">
              <w:t>ande</w:t>
            </w:r>
            <w:r>
              <w:t>very</w:t>
            </w:r>
            <w:proofErr w:type="spellEnd"/>
            <w:r>
              <w:t xml:space="preserve"> effort will be made to provide appropriate support to facilitate the admission of students with challenging needs.</w:t>
            </w:r>
          </w:p>
        </w:tc>
      </w:tr>
      <w:tr w:rsidR="00A31DFC" w:rsidRPr="005D5593" w:rsidTr="00AD5BC0">
        <w:trPr>
          <w:trHeight w:val="425"/>
        </w:trPr>
        <w:tc>
          <w:tcPr>
            <w:tcW w:w="9781" w:type="dxa"/>
            <w:gridSpan w:val="4"/>
          </w:tcPr>
          <w:p w:rsidR="00A31DFC" w:rsidRPr="005D5593" w:rsidRDefault="00A31DFC" w:rsidP="00EA3AE3">
            <w:pPr>
              <w:pStyle w:val="PolicyHeading1"/>
            </w:pPr>
            <w:bookmarkStart w:id="3" w:name="Relatedpolicies"/>
            <w:r>
              <w:lastRenderedPageBreak/>
              <w:t>4</w:t>
            </w:r>
            <w:r>
              <w:tab/>
            </w:r>
            <w:r w:rsidRPr="00507678">
              <w:t xml:space="preserve">Related </w:t>
            </w:r>
            <w:r>
              <w:t>P</w:t>
            </w:r>
            <w:r w:rsidRPr="00507678">
              <w:t>olicies</w:t>
            </w:r>
            <w:bookmarkEnd w:id="3"/>
          </w:p>
        </w:tc>
      </w:tr>
      <w:tr w:rsidR="00A31DFC" w:rsidRPr="005D5593" w:rsidTr="00AD5BC0">
        <w:trPr>
          <w:trHeight w:val="1628"/>
        </w:trPr>
        <w:tc>
          <w:tcPr>
            <w:tcW w:w="9781" w:type="dxa"/>
            <w:gridSpan w:val="4"/>
          </w:tcPr>
          <w:p w:rsidR="003578BD" w:rsidRDefault="003578BD" w:rsidP="003578BD">
            <w:r w:rsidRPr="003578BD">
              <w:t>Equality</w:t>
            </w:r>
            <w:r w:rsidR="00B91D63">
              <w:t xml:space="preserve"> and</w:t>
            </w:r>
            <w:r w:rsidRPr="003578BD">
              <w:t xml:space="preserve"> Diversity Policy</w:t>
            </w:r>
          </w:p>
          <w:p w:rsidR="00F56D45" w:rsidRDefault="008315BF" w:rsidP="003578BD">
            <w:r w:rsidRPr="00CB6ADF">
              <w:t>Enrolment of Students with a Health or Medical Issue Procedure</w:t>
            </w:r>
          </w:p>
          <w:p w:rsidR="00A94093" w:rsidRDefault="008315BF" w:rsidP="003578BD">
            <w:r>
              <w:t>Enrolment of Students with a Criminal Record Procedure</w:t>
            </w:r>
          </w:p>
          <w:p w:rsidR="00F56D45" w:rsidRPr="003578BD" w:rsidRDefault="00F56D45" w:rsidP="003578BD">
            <w:r>
              <w:t>Safeguarding Policy</w:t>
            </w:r>
          </w:p>
          <w:p w:rsidR="00B362F5" w:rsidRDefault="00410FA9" w:rsidP="00EA3AE3">
            <w:pPr>
              <w:pStyle w:val="PolicyBodyText"/>
            </w:pPr>
            <w:r>
              <w:t>Fees Policy</w:t>
            </w:r>
          </w:p>
          <w:p w:rsidR="001637BD" w:rsidRDefault="001637BD" w:rsidP="00EA3AE3">
            <w:pPr>
              <w:pStyle w:val="PolicyBodyText"/>
            </w:pPr>
            <w:r>
              <w:t>Customer Complaints Procedure</w:t>
            </w:r>
          </w:p>
          <w:p w:rsidR="001637BD" w:rsidRDefault="001637BD" w:rsidP="00EA3AE3">
            <w:pPr>
              <w:pStyle w:val="PolicyBodyText"/>
            </w:pPr>
            <w:r>
              <w:t>Additional Learning Support Policy/Local Offer</w:t>
            </w:r>
          </w:p>
          <w:p w:rsidR="00AC1227" w:rsidRDefault="00AC1227" w:rsidP="00EA3AE3">
            <w:pPr>
              <w:pStyle w:val="PolicyBodyText"/>
            </w:pPr>
          </w:p>
          <w:p w:rsidR="00AC1227" w:rsidRPr="005D5593" w:rsidRDefault="00AC1227" w:rsidP="00EA3AE3">
            <w:pPr>
              <w:pStyle w:val="PolicyBodyText"/>
            </w:pPr>
          </w:p>
        </w:tc>
      </w:tr>
      <w:tr w:rsidR="00A31DFC" w:rsidRPr="005D5593" w:rsidTr="00AD5BC0">
        <w:trPr>
          <w:trHeight w:val="425"/>
        </w:trPr>
        <w:tc>
          <w:tcPr>
            <w:tcW w:w="9781" w:type="dxa"/>
            <w:gridSpan w:val="4"/>
          </w:tcPr>
          <w:p w:rsidR="00A31DFC" w:rsidRPr="005D5593" w:rsidRDefault="00A31DFC" w:rsidP="00EA3AE3">
            <w:pPr>
              <w:pStyle w:val="PolicyHeading1"/>
            </w:pPr>
            <w:bookmarkStart w:id="4" w:name="Linktoprocedure"/>
            <w:r>
              <w:t>5</w:t>
            </w:r>
            <w:r>
              <w:tab/>
            </w:r>
            <w:r w:rsidRPr="00EB41B8">
              <w:t xml:space="preserve">Link to Procedure or </w:t>
            </w:r>
            <w:r>
              <w:t>G</w:t>
            </w:r>
            <w:r w:rsidRPr="00EB41B8">
              <w:t>uidance</w:t>
            </w:r>
            <w:bookmarkEnd w:id="4"/>
          </w:p>
        </w:tc>
      </w:tr>
      <w:tr w:rsidR="00A31DFC" w:rsidRPr="005D5593" w:rsidTr="00AC1227">
        <w:trPr>
          <w:trHeight w:val="783"/>
        </w:trPr>
        <w:tc>
          <w:tcPr>
            <w:tcW w:w="9781" w:type="dxa"/>
            <w:gridSpan w:val="4"/>
          </w:tcPr>
          <w:p w:rsidR="00A31DFC" w:rsidRDefault="000B4808" w:rsidP="00EA3AE3">
            <w:pPr>
              <w:pStyle w:val="PolicyBodyText"/>
            </w:pPr>
            <w:r>
              <w:t xml:space="preserve">Admissions Guidance - </w:t>
            </w:r>
            <w:r w:rsidR="00C34084">
              <w:t xml:space="preserve">See Appendix 1 </w:t>
            </w:r>
          </w:p>
          <w:p w:rsidR="00AC1227" w:rsidRDefault="00AC1227" w:rsidP="00EA3AE3">
            <w:pPr>
              <w:pStyle w:val="PolicyBodyText"/>
            </w:pPr>
          </w:p>
          <w:p w:rsidR="00F56D45" w:rsidRPr="005D5593" w:rsidRDefault="00F56D45" w:rsidP="00EA3AE3">
            <w:pPr>
              <w:pStyle w:val="PolicyBodyText"/>
            </w:pPr>
          </w:p>
        </w:tc>
      </w:tr>
      <w:tr w:rsidR="00A31DFC" w:rsidRPr="005D5593" w:rsidTr="00AD5BC0">
        <w:trPr>
          <w:trHeight w:val="425"/>
        </w:trPr>
        <w:tc>
          <w:tcPr>
            <w:tcW w:w="9781" w:type="dxa"/>
            <w:gridSpan w:val="4"/>
          </w:tcPr>
          <w:p w:rsidR="00A31DFC" w:rsidRPr="005D5593" w:rsidRDefault="00A31DFC" w:rsidP="00EA3AE3">
            <w:pPr>
              <w:pStyle w:val="PolicyHeading1"/>
            </w:pPr>
            <w:bookmarkStart w:id="5" w:name="Responsibilities"/>
            <w:r>
              <w:t>6</w:t>
            </w:r>
            <w:r>
              <w:tab/>
            </w:r>
            <w:r w:rsidRPr="00127645">
              <w:t>Responsibilities – Nominated Persons</w:t>
            </w:r>
            <w:bookmarkEnd w:id="5"/>
          </w:p>
        </w:tc>
      </w:tr>
      <w:tr w:rsidR="00A31DFC" w:rsidRPr="005D5593" w:rsidTr="00AC1227">
        <w:trPr>
          <w:trHeight w:val="1071"/>
        </w:trPr>
        <w:tc>
          <w:tcPr>
            <w:tcW w:w="9781" w:type="dxa"/>
            <w:gridSpan w:val="4"/>
          </w:tcPr>
          <w:p w:rsidR="00A31DFC" w:rsidRDefault="00926981" w:rsidP="006F16B9">
            <w:pPr>
              <w:pStyle w:val="PolicyBodyText"/>
            </w:pPr>
            <w:r w:rsidRPr="00926981">
              <w:t>D</w:t>
            </w:r>
            <w:r>
              <w:t xml:space="preserve">irector of Student </w:t>
            </w:r>
            <w:r w:rsidR="00EC14AF">
              <w:t>Services and Communications</w:t>
            </w:r>
            <w:r w:rsidR="00B91D63">
              <w:t xml:space="preserve"> </w:t>
            </w:r>
            <w:r w:rsidRPr="00926981">
              <w:t>for leading and overseeing the implementation of the policy.</w:t>
            </w:r>
            <w:r w:rsidR="000B4808">
              <w:t xml:space="preserve"> </w:t>
            </w:r>
            <w:r w:rsidR="006F16B9">
              <w:t xml:space="preserve"> </w:t>
            </w:r>
            <w:r w:rsidR="00EC14AF">
              <w:t xml:space="preserve">Head of </w:t>
            </w:r>
            <w:r w:rsidR="00BA5B94">
              <w:t xml:space="preserve">Student </w:t>
            </w:r>
            <w:r w:rsidR="00EC14AF">
              <w:t>Services</w:t>
            </w:r>
            <w:r w:rsidR="00BA5B94">
              <w:t xml:space="preserve"> </w:t>
            </w:r>
            <w:r w:rsidRPr="00926981">
              <w:t xml:space="preserve">with responsibility for the </w:t>
            </w:r>
            <w:r w:rsidR="006F16B9">
              <w:t>Admissions process</w:t>
            </w:r>
            <w:r w:rsidRPr="00926981">
              <w:t xml:space="preserve">. </w:t>
            </w:r>
            <w:r w:rsidR="000B4808">
              <w:t xml:space="preserve"> </w:t>
            </w:r>
            <w:r w:rsidRPr="00926981">
              <w:t xml:space="preserve">All staff concerned with </w:t>
            </w:r>
            <w:r w:rsidR="006F16B9">
              <w:t>interviewing and recruitment of students</w:t>
            </w:r>
            <w:r w:rsidRPr="00926981">
              <w:t>.</w:t>
            </w:r>
          </w:p>
          <w:p w:rsidR="00AC1227" w:rsidRDefault="00AC1227" w:rsidP="006F16B9">
            <w:pPr>
              <w:pStyle w:val="PolicyBodyText"/>
            </w:pPr>
          </w:p>
          <w:p w:rsidR="00AC1227" w:rsidRPr="005D5593" w:rsidRDefault="00AC1227" w:rsidP="006F16B9">
            <w:pPr>
              <w:pStyle w:val="PolicyBodyText"/>
            </w:pPr>
          </w:p>
        </w:tc>
      </w:tr>
      <w:tr w:rsidR="00A31DFC" w:rsidRPr="005D5593" w:rsidTr="00AD5BC0">
        <w:trPr>
          <w:trHeight w:val="425"/>
        </w:trPr>
        <w:tc>
          <w:tcPr>
            <w:tcW w:w="9781" w:type="dxa"/>
            <w:gridSpan w:val="4"/>
          </w:tcPr>
          <w:p w:rsidR="00A31DFC" w:rsidRPr="005D5593" w:rsidRDefault="00A31DFC" w:rsidP="00EA3AE3">
            <w:pPr>
              <w:pStyle w:val="PolicyHeading1"/>
            </w:pPr>
            <w:bookmarkStart w:id="6" w:name="Monitoring"/>
            <w:r>
              <w:t>7</w:t>
            </w:r>
            <w:r>
              <w:tab/>
            </w:r>
            <w:r w:rsidRPr="00127645">
              <w:t>Monitoring, Review and Evaluation</w:t>
            </w:r>
            <w:bookmarkEnd w:id="6"/>
          </w:p>
        </w:tc>
      </w:tr>
      <w:tr w:rsidR="00A31DFC" w:rsidRPr="005D5593" w:rsidTr="00AD5BC0">
        <w:trPr>
          <w:trHeight w:val="1628"/>
        </w:trPr>
        <w:tc>
          <w:tcPr>
            <w:tcW w:w="9781" w:type="dxa"/>
            <w:gridSpan w:val="4"/>
          </w:tcPr>
          <w:p w:rsidR="006F16B9" w:rsidRDefault="006F16B9" w:rsidP="006F16B9">
            <w:pPr>
              <w:pStyle w:val="PolicyBodyText"/>
            </w:pPr>
            <w:r>
              <w:t>This policy was adopted in</w:t>
            </w:r>
            <w:r w:rsidR="00BA5B94">
              <w:t xml:space="preserve"> September 2015</w:t>
            </w:r>
            <w:r>
              <w:t xml:space="preserve">, superseding the former Admissions Policy which was last reviewed in </w:t>
            </w:r>
            <w:r w:rsidR="00BA5B94">
              <w:t>2014</w:t>
            </w:r>
            <w:r>
              <w:t>.</w:t>
            </w:r>
          </w:p>
          <w:p w:rsidR="006F16B9" w:rsidRDefault="006F16B9" w:rsidP="006F16B9">
            <w:pPr>
              <w:pStyle w:val="PolicyBodyText"/>
            </w:pPr>
          </w:p>
          <w:p w:rsidR="006F16B9" w:rsidRDefault="006F16B9" w:rsidP="006F16B9">
            <w:pPr>
              <w:pStyle w:val="PolicyBodyText"/>
            </w:pPr>
            <w:r>
              <w:t xml:space="preserve">The College will review the policy to take account of any new Government legislation, regulations or best practice documents, to ensure that </w:t>
            </w:r>
            <w:proofErr w:type="gramStart"/>
            <w:r>
              <w:t>staff are</w:t>
            </w:r>
            <w:proofErr w:type="gramEnd"/>
            <w:r>
              <w:t xml:space="preserve"> kept fully up to date with their responsibilities and duties with regard to th</w:t>
            </w:r>
            <w:r w:rsidR="00F34358">
              <w:t>is policy</w:t>
            </w:r>
            <w:r>
              <w:t>.</w:t>
            </w:r>
          </w:p>
          <w:p w:rsidR="006F16B9" w:rsidRDefault="006F16B9" w:rsidP="006F16B9">
            <w:pPr>
              <w:pStyle w:val="PolicyBodyText"/>
            </w:pPr>
          </w:p>
          <w:p w:rsidR="00A31DFC" w:rsidRDefault="006F16B9" w:rsidP="006F16B9">
            <w:pPr>
              <w:pStyle w:val="PolicyBodyText"/>
            </w:pPr>
            <w:r>
              <w:t>It is also recommended that monitoring by the characteristics protected by the Equality Act 2010 over a period of twelve months is conducted to identify any trends that need to be addressed.</w:t>
            </w:r>
          </w:p>
          <w:p w:rsidR="00AC1227" w:rsidRDefault="00AC1227" w:rsidP="006F16B9">
            <w:pPr>
              <w:pStyle w:val="PolicyBodyText"/>
            </w:pPr>
          </w:p>
          <w:p w:rsidR="00AC1227" w:rsidRPr="005D5593" w:rsidRDefault="00AC1227" w:rsidP="006F16B9">
            <w:pPr>
              <w:pStyle w:val="PolicyBodyText"/>
            </w:pPr>
          </w:p>
        </w:tc>
      </w:tr>
      <w:tr w:rsidR="00A31DFC" w:rsidRPr="005D5593" w:rsidTr="00AD5BC0">
        <w:trPr>
          <w:trHeight w:val="425"/>
        </w:trPr>
        <w:tc>
          <w:tcPr>
            <w:tcW w:w="9781" w:type="dxa"/>
            <w:gridSpan w:val="4"/>
          </w:tcPr>
          <w:p w:rsidR="00A31DFC" w:rsidRPr="005D5593" w:rsidRDefault="00A31DFC" w:rsidP="00EA3AE3">
            <w:pPr>
              <w:pStyle w:val="PolicyHeading1"/>
            </w:pPr>
            <w:bookmarkStart w:id="7" w:name="Communication"/>
            <w:r>
              <w:t>8</w:t>
            </w:r>
            <w:r>
              <w:tab/>
            </w:r>
            <w:r w:rsidRPr="00127645">
              <w:t>Communication</w:t>
            </w:r>
            <w:bookmarkEnd w:id="7"/>
          </w:p>
        </w:tc>
      </w:tr>
      <w:tr w:rsidR="00A31DFC" w:rsidRPr="005D5593" w:rsidTr="00AD5BC0">
        <w:trPr>
          <w:trHeight w:val="2903"/>
        </w:trPr>
        <w:tc>
          <w:tcPr>
            <w:tcW w:w="9781" w:type="dxa"/>
            <w:gridSpan w:val="4"/>
          </w:tcPr>
          <w:p w:rsidR="00A31DFC" w:rsidRDefault="008D723E" w:rsidP="00EA3AE3">
            <w:pPr>
              <w:pStyle w:val="PolicyBodyText"/>
            </w:pPr>
            <w:r w:rsidRPr="008D723E">
              <w:t>This policy is published on the staff intranet and made available to staff on request in a number of formats as required.</w:t>
            </w:r>
          </w:p>
          <w:p w:rsidR="000B4808" w:rsidRDefault="000B4808" w:rsidP="00EA3AE3">
            <w:pPr>
              <w:pStyle w:val="PolicyBodyText"/>
            </w:pPr>
          </w:p>
          <w:p w:rsidR="008D723E" w:rsidRPr="005D5593" w:rsidRDefault="008D723E" w:rsidP="000B4808">
            <w:pPr>
              <w:pStyle w:val="PolicyBodyText"/>
            </w:pPr>
            <w:r>
              <w:t xml:space="preserve">This policy is also published on the </w:t>
            </w:r>
            <w:r w:rsidR="00A44801">
              <w:t xml:space="preserve">student intranet and </w:t>
            </w:r>
            <w:r w:rsidR="000B4808">
              <w:t>C</w:t>
            </w:r>
            <w:r>
              <w:t xml:space="preserve">ollege website and made available to customers </w:t>
            </w:r>
            <w:r w:rsidRPr="008D723E">
              <w:t>on request in a number of formats as required.</w:t>
            </w:r>
          </w:p>
        </w:tc>
      </w:tr>
      <w:tr w:rsidR="00D343B8" w:rsidRPr="005D5593" w:rsidTr="00AD5BC0">
        <w:trPr>
          <w:trHeight w:val="249"/>
        </w:trPr>
        <w:tc>
          <w:tcPr>
            <w:tcW w:w="1400" w:type="dxa"/>
          </w:tcPr>
          <w:p w:rsidR="00D343B8" w:rsidRPr="005D5593" w:rsidRDefault="00D343B8" w:rsidP="00D343B8">
            <w:pPr>
              <w:pStyle w:val="PolicyBodyText"/>
            </w:pPr>
            <w:r w:rsidRPr="005D5593">
              <w:t>Signed</w:t>
            </w:r>
          </w:p>
        </w:tc>
        <w:tc>
          <w:tcPr>
            <w:tcW w:w="4741" w:type="dxa"/>
            <w:tcBorders>
              <w:bottom w:val="dashSmallGap" w:sz="4" w:space="0" w:color="auto"/>
            </w:tcBorders>
          </w:tcPr>
          <w:p w:rsidR="00D343B8" w:rsidRPr="005D5593" w:rsidRDefault="00D343B8" w:rsidP="00683D42">
            <w:pPr>
              <w:pStyle w:val="PolicyBodyText"/>
            </w:pPr>
            <w:r w:rsidRPr="005D5593">
              <w:tab/>
            </w:r>
            <w:r w:rsidR="00683D42">
              <w:t>Sarah Wright</w:t>
            </w:r>
          </w:p>
        </w:tc>
        <w:tc>
          <w:tcPr>
            <w:tcW w:w="1081" w:type="dxa"/>
          </w:tcPr>
          <w:p w:rsidR="00D343B8" w:rsidRPr="005D5593" w:rsidRDefault="00D343B8" w:rsidP="00D343B8">
            <w:pPr>
              <w:pStyle w:val="PolicyBodyText"/>
            </w:pPr>
            <w:r w:rsidRPr="005D5593">
              <w:t>Date</w:t>
            </w:r>
          </w:p>
        </w:tc>
        <w:tc>
          <w:tcPr>
            <w:tcW w:w="2559" w:type="dxa"/>
            <w:tcBorders>
              <w:bottom w:val="dashSmallGap" w:sz="4" w:space="0" w:color="auto"/>
            </w:tcBorders>
          </w:tcPr>
          <w:p w:rsidR="00D343B8" w:rsidRPr="005D5593" w:rsidRDefault="00683D42" w:rsidP="00D343B8">
            <w:pPr>
              <w:pStyle w:val="PolicyBodyText"/>
            </w:pPr>
            <w:r>
              <w:t>7 September 2016</w:t>
            </w:r>
          </w:p>
        </w:tc>
      </w:tr>
      <w:tr w:rsidR="00D343B8" w:rsidRPr="005D5593" w:rsidTr="00AD5BC0">
        <w:trPr>
          <w:trHeight w:val="424"/>
        </w:trPr>
        <w:tc>
          <w:tcPr>
            <w:tcW w:w="1400" w:type="dxa"/>
          </w:tcPr>
          <w:p w:rsidR="00D343B8" w:rsidRPr="005D5593" w:rsidRDefault="00D343B8" w:rsidP="00D343B8">
            <w:pPr>
              <w:pStyle w:val="PolicyBodyText"/>
            </w:pPr>
          </w:p>
        </w:tc>
        <w:tc>
          <w:tcPr>
            <w:tcW w:w="4741" w:type="dxa"/>
            <w:vAlign w:val="center"/>
          </w:tcPr>
          <w:p w:rsidR="00D343B8" w:rsidRPr="005D5593" w:rsidRDefault="00D343B8" w:rsidP="00D343B8">
            <w:pPr>
              <w:pStyle w:val="PolicyBodyText"/>
            </w:pPr>
            <w:r w:rsidRPr="005D5593">
              <w:tab/>
              <w:t>Principal and CEO</w:t>
            </w:r>
          </w:p>
        </w:tc>
        <w:tc>
          <w:tcPr>
            <w:tcW w:w="1081" w:type="dxa"/>
          </w:tcPr>
          <w:p w:rsidR="00D343B8" w:rsidRPr="005D5593" w:rsidRDefault="00D343B8" w:rsidP="00D343B8">
            <w:pPr>
              <w:pStyle w:val="PolicyBodyText"/>
            </w:pPr>
          </w:p>
        </w:tc>
        <w:tc>
          <w:tcPr>
            <w:tcW w:w="2559" w:type="dxa"/>
          </w:tcPr>
          <w:p w:rsidR="00D343B8" w:rsidRPr="005D5593" w:rsidRDefault="00D343B8" w:rsidP="00D343B8">
            <w:pPr>
              <w:pStyle w:val="PolicyBodyText"/>
            </w:pPr>
          </w:p>
        </w:tc>
      </w:tr>
    </w:tbl>
    <w:p w:rsidR="003E46E6" w:rsidRDefault="003E46E6" w:rsidP="00B81903">
      <w:pPr>
        <w:pStyle w:val="PolicyBodyText"/>
      </w:pPr>
    </w:p>
    <w:p w:rsidR="003E46E6" w:rsidRDefault="003E46E6" w:rsidP="00B81903">
      <w:pPr>
        <w:pStyle w:val="PolicyBodyText"/>
      </w:pPr>
      <w:r>
        <w:br w:type="page"/>
      </w:r>
    </w:p>
    <w:tbl>
      <w:tblPr>
        <w:tblW w:w="10065" w:type="dxa"/>
        <w:tblLook w:val="0000" w:firstRow="0" w:lastRow="0" w:firstColumn="0" w:lastColumn="0" w:noHBand="0" w:noVBand="0"/>
      </w:tblPr>
      <w:tblGrid>
        <w:gridCol w:w="3096"/>
        <w:gridCol w:w="774"/>
        <w:gridCol w:w="619"/>
        <w:gridCol w:w="155"/>
        <w:gridCol w:w="775"/>
        <w:gridCol w:w="464"/>
        <w:gridCol w:w="310"/>
        <w:gridCol w:w="774"/>
        <w:gridCol w:w="309"/>
        <w:gridCol w:w="466"/>
        <w:gridCol w:w="774"/>
        <w:gridCol w:w="154"/>
        <w:gridCol w:w="620"/>
        <w:gridCol w:w="775"/>
      </w:tblGrid>
      <w:tr w:rsidR="008A465D" w:rsidRPr="005D5593" w:rsidTr="00AD5BC0">
        <w:trPr>
          <w:trHeight w:val="425"/>
        </w:trPr>
        <w:tc>
          <w:tcPr>
            <w:tcW w:w="10065" w:type="dxa"/>
            <w:gridSpan w:val="14"/>
          </w:tcPr>
          <w:p w:rsidR="008A465D" w:rsidRPr="005D5593" w:rsidRDefault="008A465D" w:rsidP="00EA3AE3">
            <w:pPr>
              <w:pStyle w:val="PolicyHeading1"/>
            </w:pPr>
            <w:bookmarkStart w:id="8" w:name="Equalityanddiversity"/>
            <w:r>
              <w:lastRenderedPageBreak/>
              <w:t>9</w:t>
            </w:r>
            <w:r>
              <w:tab/>
            </w:r>
            <w:r w:rsidRPr="00127645">
              <w:t>Equality &amp; Diversity Impact Assessment Summary</w:t>
            </w:r>
            <w:bookmarkEnd w:id="8"/>
          </w:p>
        </w:tc>
      </w:tr>
      <w:tr w:rsidR="00D0467E" w:rsidRPr="00990575" w:rsidTr="00AD5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789"/>
        </w:trPr>
        <w:tc>
          <w:tcPr>
            <w:tcW w:w="3096" w:type="dxa"/>
            <w:tcBorders>
              <w:top w:val="nil"/>
              <w:left w:val="nil"/>
              <w:bottom w:val="single" w:sz="4" w:space="0" w:color="auto"/>
              <w:right w:val="single" w:sz="4" w:space="0" w:color="auto"/>
            </w:tcBorders>
          </w:tcPr>
          <w:p w:rsidR="00D0467E" w:rsidRPr="00990575" w:rsidRDefault="00D0467E" w:rsidP="00022712">
            <w:pPr>
              <w:pStyle w:val="PolicyBodyText"/>
            </w:pPr>
          </w:p>
        </w:tc>
        <w:tc>
          <w:tcPr>
            <w:tcW w:w="774" w:type="dxa"/>
            <w:tcBorders>
              <w:left w:val="single" w:sz="4" w:space="0" w:color="auto"/>
              <w:bottom w:val="single" w:sz="4" w:space="0" w:color="auto"/>
            </w:tcBorders>
            <w:shd w:val="clear" w:color="auto" w:fill="DAEEF3"/>
            <w:textDirection w:val="btLr"/>
            <w:vAlign w:val="center"/>
          </w:tcPr>
          <w:p w:rsidR="00D0467E" w:rsidRPr="00990575" w:rsidRDefault="00D0467E" w:rsidP="006218E5">
            <w:pPr>
              <w:pStyle w:val="PolicyBodyText"/>
              <w:jc w:val="center"/>
              <w:rPr>
                <w:b/>
              </w:rPr>
            </w:pPr>
            <w:r w:rsidRPr="00990575">
              <w:rPr>
                <w:b/>
              </w:rPr>
              <w:t>AGE</w:t>
            </w:r>
          </w:p>
        </w:tc>
        <w:tc>
          <w:tcPr>
            <w:tcW w:w="774" w:type="dxa"/>
            <w:gridSpan w:val="2"/>
            <w:shd w:val="clear" w:color="auto" w:fill="DAEEF3"/>
            <w:textDirection w:val="btLr"/>
            <w:vAlign w:val="center"/>
          </w:tcPr>
          <w:p w:rsidR="00D0467E" w:rsidRPr="00990575" w:rsidRDefault="00D0467E" w:rsidP="006218E5">
            <w:pPr>
              <w:pStyle w:val="PolicyBodyText"/>
              <w:jc w:val="center"/>
              <w:rPr>
                <w:b/>
              </w:rPr>
            </w:pPr>
            <w:r w:rsidRPr="00990575">
              <w:rPr>
                <w:b/>
              </w:rPr>
              <w:t>DISABILITY</w:t>
            </w:r>
          </w:p>
        </w:tc>
        <w:tc>
          <w:tcPr>
            <w:tcW w:w="775" w:type="dxa"/>
            <w:shd w:val="clear" w:color="auto" w:fill="DAEEF3"/>
            <w:textDirection w:val="btLr"/>
            <w:vAlign w:val="center"/>
          </w:tcPr>
          <w:p w:rsidR="00D0467E" w:rsidRPr="00990575" w:rsidRDefault="00D0467E" w:rsidP="006218E5">
            <w:pPr>
              <w:pStyle w:val="PolicyBodyText"/>
              <w:jc w:val="center"/>
              <w:rPr>
                <w:b/>
              </w:rPr>
            </w:pPr>
            <w:r w:rsidRPr="00990575">
              <w:rPr>
                <w:b/>
              </w:rPr>
              <w:t>GENDER Reassignment</w:t>
            </w:r>
          </w:p>
        </w:tc>
        <w:tc>
          <w:tcPr>
            <w:tcW w:w="774" w:type="dxa"/>
            <w:gridSpan w:val="2"/>
            <w:tcBorders>
              <w:bottom w:val="single" w:sz="4" w:space="0" w:color="auto"/>
            </w:tcBorders>
            <w:shd w:val="clear" w:color="auto" w:fill="DAEEF3"/>
            <w:textDirection w:val="btLr"/>
            <w:vAlign w:val="center"/>
          </w:tcPr>
          <w:p w:rsidR="00D0467E" w:rsidRPr="00990575" w:rsidRDefault="00D0467E" w:rsidP="007E0989">
            <w:pPr>
              <w:pStyle w:val="PolicyBodyText"/>
              <w:jc w:val="center"/>
              <w:rPr>
                <w:b/>
              </w:rPr>
            </w:pPr>
            <w:r>
              <w:rPr>
                <w:b/>
              </w:rPr>
              <w:t>MARITAL STATUS</w:t>
            </w:r>
          </w:p>
        </w:tc>
        <w:tc>
          <w:tcPr>
            <w:tcW w:w="774" w:type="dxa"/>
            <w:tcBorders>
              <w:bottom w:val="single" w:sz="4" w:space="0" w:color="auto"/>
            </w:tcBorders>
            <w:shd w:val="clear" w:color="auto" w:fill="DAEEF3"/>
            <w:textDirection w:val="btLr"/>
            <w:vAlign w:val="center"/>
          </w:tcPr>
          <w:p w:rsidR="00D0467E" w:rsidRDefault="00D0467E" w:rsidP="00D0467E">
            <w:pPr>
              <w:pStyle w:val="PolicyBodyText"/>
              <w:jc w:val="center"/>
              <w:rPr>
                <w:b/>
              </w:rPr>
            </w:pPr>
            <w:r>
              <w:rPr>
                <w:b/>
              </w:rPr>
              <w:t>PREGNANCY &amp;</w:t>
            </w:r>
          </w:p>
          <w:p w:rsidR="00D0467E" w:rsidRPr="00990575" w:rsidRDefault="00D0467E" w:rsidP="00D0467E">
            <w:pPr>
              <w:pStyle w:val="PolicyBodyText"/>
              <w:jc w:val="center"/>
              <w:rPr>
                <w:b/>
              </w:rPr>
            </w:pPr>
            <w:r>
              <w:rPr>
                <w:b/>
              </w:rPr>
              <w:t>MATERNITY</w:t>
            </w:r>
          </w:p>
        </w:tc>
        <w:tc>
          <w:tcPr>
            <w:tcW w:w="775" w:type="dxa"/>
            <w:gridSpan w:val="2"/>
            <w:tcBorders>
              <w:bottom w:val="single" w:sz="4" w:space="0" w:color="auto"/>
            </w:tcBorders>
            <w:shd w:val="clear" w:color="auto" w:fill="DAEEF3"/>
            <w:textDirection w:val="btLr"/>
            <w:vAlign w:val="center"/>
          </w:tcPr>
          <w:p w:rsidR="00D0467E" w:rsidRPr="00990575" w:rsidRDefault="00D0467E" w:rsidP="007E0989">
            <w:pPr>
              <w:pStyle w:val="PolicyBodyText"/>
              <w:jc w:val="center"/>
              <w:rPr>
                <w:b/>
              </w:rPr>
            </w:pPr>
            <w:r w:rsidRPr="00990575">
              <w:rPr>
                <w:b/>
              </w:rPr>
              <w:t>RACE</w:t>
            </w:r>
          </w:p>
        </w:tc>
        <w:tc>
          <w:tcPr>
            <w:tcW w:w="774" w:type="dxa"/>
            <w:shd w:val="clear" w:color="auto" w:fill="DAEEF3"/>
            <w:textDirection w:val="btLr"/>
            <w:vAlign w:val="center"/>
          </w:tcPr>
          <w:p w:rsidR="00D0467E" w:rsidRPr="00990575" w:rsidRDefault="00D0467E" w:rsidP="006218E5">
            <w:pPr>
              <w:pStyle w:val="PolicyBodyText"/>
              <w:jc w:val="center"/>
              <w:rPr>
                <w:b/>
              </w:rPr>
            </w:pPr>
            <w:r w:rsidRPr="00990575">
              <w:rPr>
                <w:b/>
              </w:rPr>
              <w:t>RELIGION or BELIEF</w:t>
            </w:r>
          </w:p>
        </w:tc>
        <w:tc>
          <w:tcPr>
            <w:tcW w:w="774" w:type="dxa"/>
            <w:gridSpan w:val="2"/>
            <w:shd w:val="clear" w:color="auto" w:fill="DAEEF3"/>
            <w:textDirection w:val="btLr"/>
            <w:vAlign w:val="center"/>
          </w:tcPr>
          <w:p w:rsidR="00D0467E" w:rsidRPr="00990575" w:rsidRDefault="00D0467E" w:rsidP="006218E5">
            <w:pPr>
              <w:pStyle w:val="PolicyBodyText"/>
              <w:jc w:val="center"/>
              <w:rPr>
                <w:b/>
              </w:rPr>
            </w:pPr>
            <w:r w:rsidRPr="00990575">
              <w:rPr>
                <w:b/>
              </w:rPr>
              <w:t>SEX</w:t>
            </w:r>
          </w:p>
        </w:tc>
        <w:tc>
          <w:tcPr>
            <w:tcW w:w="775" w:type="dxa"/>
            <w:shd w:val="clear" w:color="auto" w:fill="DAEEF3"/>
            <w:textDirection w:val="btLr"/>
            <w:vAlign w:val="center"/>
          </w:tcPr>
          <w:p w:rsidR="00D0467E" w:rsidRPr="00990575" w:rsidRDefault="00D0467E" w:rsidP="006218E5">
            <w:pPr>
              <w:pStyle w:val="PolicyBodyText"/>
              <w:jc w:val="center"/>
              <w:rPr>
                <w:b/>
              </w:rPr>
            </w:pPr>
            <w:r w:rsidRPr="00990575">
              <w:rPr>
                <w:b/>
              </w:rPr>
              <w:t>SEXUAL ORIENTATION</w:t>
            </w:r>
          </w:p>
        </w:tc>
      </w:tr>
      <w:tr w:rsidR="00D0467E" w:rsidRPr="004A50B1" w:rsidTr="00AD5BC0">
        <w:tblPrEx>
          <w:tblLook w:val="04A0" w:firstRow="1" w:lastRow="0" w:firstColumn="1" w:lastColumn="0" w:noHBand="0" w:noVBand="1"/>
        </w:tblPrEx>
        <w:trPr>
          <w:trHeight w:val="1245"/>
        </w:trPr>
        <w:tc>
          <w:tcPr>
            <w:tcW w:w="3096" w:type="dxa"/>
            <w:tcBorders>
              <w:top w:val="single" w:sz="4" w:space="0" w:color="auto"/>
              <w:left w:val="single" w:sz="4" w:space="0" w:color="auto"/>
              <w:bottom w:val="single" w:sz="4" w:space="0" w:color="auto"/>
              <w:right w:val="single" w:sz="4" w:space="0" w:color="auto"/>
            </w:tcBorders>
          </w:tcPr>
          <w:p w:rsidR="00D0467E" w:rsidRPr="004A50B1" w:rsidRDefault="00D0467E" w:rsidP="00022712">
            <w:pPr>
              <w:pStyle w:val="PolicyBodyText"/>
              <w:rPr>
                <w:sz w:val="20"/>
              </w:rPr>
            </w:pPr>
            <w:r w:rsidRPr="004A50B1">
              <w:rPr>
                <w:sz w:val="20"/>
              </w:rPr>
              <w:t>Which of the following protected characteristics may be affected by this policy or procedure?</w:t>
            </w:r>
          </w:p>
          <w:p w:rsidR="00D0467E" w:rsidRPr="004A50B1" w:rsidRDefault="00D0467E" w:rsidP="00022712">
            <w:pPr>
              <w:pStyle w:val="PolicyBodyText"/>
              <w:rPr>
                <w:sz w:val="20"/>
              </w:rPr>
            </w:pPr>
            <w:r w:rsidRPr="004A50B1">
              <w:rPr>
                <w:i/>
                <w:sz w:val="20"/>
              </w:rPr>
              <w:t>(please mark the relevant box)</w:t>
            </w:r>
          </w:p>
        </w:tc>
        <w:sdt>
          <w:sdtPr>
            <w:rPr>
              <w:rFonts w:cs="Arial"/>
              <w:sz w:val="44"/>
              <w:szCs w:val="44"/>
            </w:rPr>
            <w:id w:val="-290600795"/>
            <w14:checkbox>
              <w14:checked w14:val="1"/>
              <w14:checkedState w14:val="2612" w14:font="MS Gothic"/>
              <w14:uncheckedState w14:val="2610" w14:font="MS Gothic"/>
            </w14:checkbox>
          </w:sdtPr>
          <w:sdtEndPr/>
          <w:sdtContent>
            <w:tc>
              <w:tcPr>
                <w:tcW w:w="774" w:type="dxa"/>
                <w:tcBorders>
                  <w:top w:val="single" w:sz="4" w:space="0" w:color="auto"/>
                  <w:left w:val="single" w:sz="4" w:space="0" w:color="auto"/>
                  <w:right w:val="single" w:sz="4" w:space="0" w:color="auto"/>
                </w:tcBorders>
                <w:vAlign w:val="center"/>
              </w:tcPr>
              <w:p w:rsidR="00D0467E" w:rsidRPr="004A50B1" w:rsidRDefault="005E5E17" w:rsidP="007E0989">
                <w:pPr>
                  <w:pStyle w:val="PolicyBodyText"/>
                  <w:jc w:val="center"/>
                  <w:rPr>
                    <w:sz w:val="20"/>
                  </w:rPr>
                </w:pPr>
                <w:r>
                  <w:rPr>
                    <w:rFonts w:ascii="MS Gothic" w:eastAsia="MS Gothic" w:hAnsi="MS Gothic" w:cs="Arial" w:hint="eastAsia"/>
                    <w:sz w:val="44"/>
                    <w:szCs w:val="44"/>
                  </w:rPr>
                  <w:t>☒</w:t>
                </w:r>
              </w:p>
            </w:tc>
          </w:sdtContent>
        </w:sdt>
        <w:sdt>
          <w:sdtPr>
            <w:rPr>
              <w:rFonts w:cs="Arial"/>
              <w:sz w:val="44"/>
              <w:szCs w:val="44"/>
            </w:rPr>
            <w:id w:val="2075929625"/>
            <w14:checkbox>
              <w14:checked w14:val="1"/>
              <w14:checkedState w14:val="2612" w14:font="MS Gothic"/>
              <w14:uncheckedState w14:val="2610" w14:font="MS Gothic"/>
            </w14:checkbox>
          </w:sdtPr>
          <w:sdtEndPr/>
          <w:sdtContent>
            <w:tc>
              <w:tcPr>
                <w:tcW w:w="774" w:type="dxa"/>
                <w:gridSpan w:val="2"/>
                <w:tcBorders>
                  <w:top w:val="single" w:sz="4" w:space="0" w:color="auto"/>
                  <w:left w:val="single" w:sz="4" w:space="0" w:color="auto"/>
                  <w:right w:val="single" w:sz="4" w:space="0" w:color="auto"/>
                </w:tcBorders>
                <w:vAlign w:val="center"/>
              </w:tcPr>
              <w:p w:rsidR="00D0467E" w:rsidRPr="004A50B1" w:rsidRDefault="005E5E17" w:rsidP="007E0989">
                <w:pPr>
                  <w:pStyle w:val="PolicyBodyText"/>
                  <w:jc w:val="center"/>
                  <w:rPr>
                    <w:sz w:val="20"/>
                  </w:rPr>
                </w:pPr>
                <w:r>
                  <w:rPr>
                    <w:rFonts w:ascii="MS Gothic" w:eastAsia="MS Gothic" w:hAnsi="MS Gothic" w:cs="Arial" w:hint="eastAsia"/>
                    <w:sz w:val="44"/>
                    <w:szCs w:val="44"/>
                  </w:rPr>
                  <w:t>☒</w:t>
                </w:r>
              </w:p>
            </w:tc>
          </w:sdtContent>
        </w:sdt>
        <w:sdt>
          <w:sdtPr>
            <w:rPr>
              <w:rFonts w:cs="Arial"/>
              <w:sz w:val="44"/>
              <w:szCs w:val="44"/>
            </w:rPr>
            <w:id w:val="-241181121"/>
            <w14:checkbox>
              <w14:checked w14:val="1"/>
              <w14:checkedState w14:val="2612" w14:font="MS Gothic"/>
              <w14:uncheckedState w14:val="2610" w14:font="MS Gothic"/>
            </w14:checkbox>
          </w:sdtPr>
          <w:sdtEndPr/>
          <w:sdtContent>
            <w:tc>
              <w:tcPr>
                <w:tcW w:w="775" w:type="dxa"/>
                <w:tcBorders>
                  <w:top w:val="single" w:sz="4" w:space="0" w:color="auto"/>
                  <w:left w:val="single" w:sz="4" w:space="0" w:color="auto"/>
                  <w:right w:val="single" w:sz="4" w:space="0" w:color="auto"/>
                </w:tcBorders>
                <w:vAlign w:val="center"/>
              </w:tcPr>
              <w:p w:rsidR="00D0467E" w:rsidRPr="004A50B1" w:rsidRDefault="005E5E17" w:rsidP="007E0989">
                <w:pPr>
                  <w:pStyle w:val="PolicyBodyText"/>
                  <w:jc w:val="center"/>
                  <w:rPr>
                    <w:sz w:val="20"/>
                  </w:rPr>
                </w:pPr>
                <w:r>
                  <w:rPr>
                    <w:rFonts w:ascii="MS Gothic" w:eastAsia="MS Gothic" w:hAnsi="MS Gothic" w:cs="Arial" w:hint="eastAsia"/>
                    <w:sz w:val="44"/>
                    <w:szCs w:val="44"/>
                  </w:rPr>
                  <w:t>☒</w:t>
                </w:r>
              </w:p>
            </w:tc>
          </w:sdtContent>
        </w:sdt>
        <w:sdt>
          <w:sdtPr>
            <w:rPr>
              <w:sz w:val="44"/>
              <w:szCs w:val="44"/>
            </w:rPr>
            <w:id w:val="640696975"/>
            <w14:checkbox>
              <w14:checked w14:val="0"/>
              <w14:checkedState w14:val="2612" w14:font="MS Gothic"/>
              <w14:uncheckedState w14:val="2610" w14:font="MS Gothic"/>
            </w14:checkbox>
          </w:sdtPr>
          <w:sdtEndPr/>
          <w:sdtContent>
            <w:tc>
              <w:tcPr>
                <w:tcW w:w="774" w:type="dxa"/>
                <w:gridSpan w:val="2"/>
                <w:tcBorders>
                  <w:top w:val="single" w:sz="4" w:space="0" w:color="auto"/>
                  <w:left w:val="single" w:sz="4" w:space="0" w:color="auto"/>
                  <w:right w:val="single" w:sz="4" w:space="0" w:color="auto"/>
                </w:tcBorders>
                <w:shd w:val="clear" w:color="auto" w:fill="auto"/>
                <w:vAlign w:val="center"/>
              </w:tcPr>
              <w:p w:rsidR="00D0467E" w:rsidRPr="004A50B1" w:rsidRDefault="005E5E17" w:rsidP="007E0989">
                <w:pPr>
                  <w:pStyle w:val="PolicyBodyText"/>
                  <w:jc w:val="center"/>
                  <w:rPr>
                    <w:sz w:val="20"/>
                  </w:rPr>
                </w:pPr>
                <w:r>
                  <w:rPr>
                    <w:rFonts w:ascii="MS Gothic" w:eastAsia="MS Gothic" w:hAnsi="MS Gothic" w:hint="eastAsia"/>
                    <w:sz w:val="44"/>
                    <w:szCs w:val="44"/>
                  </w:rPr>
                  <w:t>☐</w:t>
                </w:r>
              </w:p>
            </w:tc>
          </w:sdtContent>
        </w:sdt>
        <w:sdt>
          <w:sdtPr>
            <w:rPr>
              <w:sz w:val="44"/>
              <w:szCs w:val="44"/>
            </w:rPr>
            <w:id w:val="1874879245"/>
            <w14:checkbox>
              <w14:checked w14:val="1"/>
              <w14:checkedState w14:val="2612" w14:font="MS Gothic"/>
              <w14:uncheckedState w14:val="2610" w14:font="MS Gothic"/>
            </w14:checkbox>
          </w:sdtPr>
          <w:sdtEndPr/>
          <w:sdtContent>
            <w:tc>
              <w:tcPr>
                <w:tcW w:w="774" w:type="dxa"/>
                <w:tcBorders>
                  <w:top w:val="single" w:sz="4" w:space="0" w:color="auto"/>
                  <w:left w:val="single" w:sz="4" w:space="0" w:color="auto"/>
                  <w:right w:val="single" w:sz="4" w:space="0" w:color="auto"/>
                </w:tcBorders>
                <w:shd w:val="clear" w:color="auto" w:fill="auto"/>
                <w:vAlign w:val="center"/>
              </w:tcPr>
              <w:p w:rsidR="00D0467E" w:rsidRPr="00D0467E" w:rsidRDefault="005E5E17" w:rsidP="00EA3AE3">
                <w:pPr>
                  <w:pStyle w:val="PolicyBodyText"/>
                  <w:jc w:val="center"/>
                  <w:rPr>
                    <w:sz w:val="20"/>
                    <w:szCs w:val="20"/>
                  </w:rPr>
                </w:pPr>
                <w:r>
                  <w:rPr>
                    <w:rFonts w:ascii="MS Gothic" w:eastAsia="MS Gothic" w:hAnsi="MS Gothic" w:hint="eastAsia"/>
                    <w:sz w:val="44"/>
                    <w:szCs w:val="44"/>
                  </w:rPr>
                  <w:t>☒</w:t>
                </w:r>
              </w:p>
            </w:tc>
          </w:sdtContent>
        </w:sdt>
        <w:sdt>
          <w:sdtPr>
            <w:rPr>
              <w:sz w:val="44"/>
              <w:szCs w:val="44"/>
            </w:rPr>
            <w:id w:val="-1070653786"/>
            <w14:checkbox>
              <w14:checked w14:val="1"/>
              <w14:checkedState w14:val="2612" w14:font="MS Gothic"/>
              <w14:uncheckedState w14:val="2610" w14:font="MS Gothic"/>
            </w14:checkbox>
          </w:sdtPr>
          <w:sdtEndPr/>
          <w:sdtContent>
            <w:tc>
              <w:tcPr>
                <w:tcW w:w="775" w:type="dxa"/>
                <w:gridSpan w:val="2"/>
                <w:tcBorders>
                  <w:top w:val="single" w:sz="4" w:space="0" w:color="auto"/>
                  <w:left w:val="single" w:sz="4" w:space="0" w:color="auto"/>
                  <w:right w:val="single" w:sz="4" w:space="0" w:color="auto"/>
                </w:tcBorders>
                <w:shd w:val="clear" w:color="auto" w:fill="auto"/>
                <w:vAlign w:val="center"/>
              </w:tcPr>
              <w:p w:rsidR="00D0467E" w:rsidRPr="00D0467E" w:rsidRDefault="005E5E17" w:rsidP="00EA3AE3">
                <w:pPr>
                  <w:pStyle w:val="PolicyBodyText"/>
                  <w:jc w:val="center"/>
                  <w:rPr>
                    <w:sz w:val="20"/>
                    <w:szCs w:val="20"/>
                  </w:rPr>
                </w:pPr>
                <w:r>
                  <w:rPr>
                    <w:rFonts w:ascii="MS Gothic" w:eastAsia="MS Gothic" w:hAnsi="MS Gothic" w:hint="eastAsia"/>
                    <w:sz w:val="44"/>
                    <w:szCs w:val="44"/>
                  </w:rPr>
                  <w:t>☒</w:t>
                </w:r>
              </w:p>
            </w:tc>
          </w:sdtContent>
        </w:sdt>
        <w:sdt>
          <w:sdtPr>
            <w:rPr>
              <w:sz w:val="44"/>
              <w:szCs w:val="44"/>
            </w:rPr>
            <w:id w:val="1695874465"/>
            <w14:checkbox>
              <w14:checked w14:val="1"/>
              <w14:checkedState w14:val="2612" w14:font="MS Gothic"/>
              <w14:uncheckedState w14:val="2610" w14:font="MS Gothic"/>
            </w14:checkbox>
          </w:sdtPr>
          <w:sdtEndPr/>
          <w:sdtContent>
            <w:tc>
              <w:tcPr>
                <w:tcW w:w="774" w:type="dxa"/>
                <w:tcBorders>
                  <w:top w:val="single" w:sz="4" w:space="0" w:color="auto"/>
                  <w:left w:val="single" w:sz="4" w:space="0" w:color="auto"/>
                  <w:right w:val="single" w:sz="4" w:space="0" w:color="auto"/>
                </w:tcBorders>
                <w:vAlign w:val="center"/>
              </w:tcPr>
              <w:p w:rsidR="00D0467E" w:rsidRPr="004A50B1" w:rsidRDefault="005E5E17" w:rsidP="007E0989">
                <w:pPr>
                  <w:pStyle w:val="PolicyBodyText"/>
                  <w:jc w:val="center"/>
                  <w:rPr>
                    <w:sz w:val="20"/>
                  </w:rPr>
                </w:pPr>
                <w:r>
                  <w:rPr>
                    <w:rFonts w:ascii="MS Gothic" w:eastAsia="MS Gothic" w:hAnsi="MS Gothic" w:hint="eastAsia"/>
                    <w:sz w:val="44"/>
                    <w:szCs w:val="44"/>
                  </w:rPr>
                  <w:t>☒</w:t>
                </w:r>
              </w:p>
            </w:tc>
          </w:sdtContent>
        </w:sdt>
        <w:sdt>
          <w:sdtPr>
            <w:rPr>
              <w:sz w:val="44"/>
              <w:szCs w:val="44"/>
            </w:rPr>
            <w:id w:val="967785715"/>
            <w14:checkbox>
              <w14:checked w14:val="1"/>
              <w14:checkedState w14:val="2612" w14:font="MS Gothic"/>
              <w14:uncheckedState w14:val="2610" w14:font="MS Gothic"/>
            </w14:checkbox>
          </w:sdtPr>
          <w:sdtEndPr/>
          <w:sdtContent>
            <w:tc>
              <w:tcPr>
                <w:tcW w:w="774" w:type="dxa"/>
                <w:gridSpan w:val="2"/>
                <w:tcBorders>
                  <w:top w:val="single" w:sz="4" w:space="0" w:color="auto"/>
                  <w:left w:val="single" w:sz="4" w:space="0" w:color="auto"/>
                  <w:right w:val="single" w:sz="4" w:space="0" w:color="auto"/>
                </w:tcBorders>
                <w:vAlign w:val="center"/>
              </w:tcPr>
              <w:p w:rsidR="00D0467E" w:rsidRPr="004A50B1" w:rsidRDefault="005E5E17" w:rsidP="007E0989">
                <w:pPr>
                  <w:pStyle w:val="PolicyBodyText"/>
                  <w:jc w:val="center"/>
                  <w:rPr>
                    <w:sz w:val="20"/>
                  </w:rPr>
                </w:pPr>
                <w:r>
                  <w:rPr>
                    <w:rFonts w:ascii="MS Gothic" w:eastAsia="MS Gothic" w:hAnsi="MS Gothic" w:hint="eastAsia"/>
                    <w:sz w:val="44"/>
                    <w:szCs w:val="44"/>
                  </w:rPr>
                  <w:t>☒</w:t>
                </w:r>
              </w:p>
            </w:tc>
          </w:sdtContent>
        </w:sdt>
        <w:sdt>
          <w:sdtPr>
            <w:rPr>
              <w:sz w:val="44"/>
              <w:szCs w:val="44"/>
            </w:rPr>
            <w:id w:val="483289545"/>
            <w14:checkbox>
              <w14:checked w14:val="0"/>
              <w14:checkedState w14:val="2612" w14:font="MS Gothic"/>
              <w14:uncheckedState w14:val="2610" w14:font="MS Gothic"/>
            </w14:checkbox>
          </w:sdtPr>
          <w:sdtEndPr/>
          <w:sdtContent>
            <w:tc>
              <w:tcPr>
                <w:tcW w:w="775" w:type="dxa"/>
                <w:tcBorders>
                  <w:top w:val="single" w:sz="4" w:space="0" w:color="auto"/>
                  <w:left w:val="single" w:sz="4" w:space="0" w:color="auto"/>
                  <w:right w:val="single" w:sz="4" w:space="0" w:color="auto"/>
                </w:tcBorders>
                <w:vAlign w:val="center"/>
              </w:tcPr>
              <w:p w:rsidR="00D0467E" w:rsidRPr="004A50B1" w:rsidRDefault="00D0467E" w:rsidP="007E0989">
                <w:pPr>
                  <w:pStyle w:val="PolicyBodyText"/>
                  <w:jc w:val="center"/>
                  <w:rPr>
                    <w:sz w:val="20"/>
                  </w:rPr>
                </w:pPr>
                <w:r w:rsidRPr="007E0989">
                  <w:rPr>
                    <w:rFonts w:ascii="MS Gothic" w:eastAsia="MS Gothic" w:hAnsi="MS Gothic" w:hint="eastAsia"/>
                    <w:sz w:val="44"/>
                    <w:szCs w:val="44"/>
                  </w:rPr>
                  <w:t>☐</w:t>
                </w:r>
              </w:p>
            </w:tc>
          </w:sdtContent>
        </w:sdt>
      </w:tr>
      <w:tr w:rsidR="00D343B8" w:rsidRPr="004A50B1" w:rsidTr="00AD5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67"/>
        </w:trPr>
        <w:tc>
          <w:tcPr>
            <w:tcW w:w="3096" w:type="dxa"/>
            <w:tcBorders>
              <w:top w:val="single" w:sz="4" w:space="0" w:color="auto"/>
            </w:tcBorders>
          </w:tcPr>
          <w:p w:rsidR="00D343B8" w:rsidRPr="004A50B1" w:rsidRDefault="00D343B8" w:rsidP="00022712">
            <w:pPr>
              <w:pStyle w:val="PolicyBodyText"/>
              <w:rPr>
                <w:sz w:val="20"/>
              </w:rPr>
            </w:pPr>
            <w:r w:rsidRPr="004A50B1">
              <w:rPr>
                <w:sz w:val="20"/>
              </w:rPr>
              <w:t>Other concerns</w:t>
            </w:r>
          </w:p>
          <w:p w:rsidR="00D343B8" w:rsidRPr="004A50B1" w:rsidRDefault="00D343B8" w:rsidP="00022712">
            <w:pPr>
              <w:pStyle w:val="PolicyBodyText"/>
              <w:rPr>
                <w:sz w:val="20"/>
              </w:rPr>
            </w:pPr>
            <w:r w:rsidRPr="004A50B1">
              <w:rPr>
                <w:sz w:val="20"/>
              </w:rPr>
              <w:t>(e.g. protected groups such as carers, young parents, women during pregnancy, young people living independently)</w:t>
            </w:r>
          </w:p>
        </w:tc>
        <w:tc>
          <w:tcPr>
            <w:tcW w:w="6969" w:type="dxa"/>
            <w:gridSpan w:val="13"/>
          </w:tcPr>
          <w:p w:rsidR="00D343B8" w:rsidRPr="004A50B1" w:rsidRDefault="00D343B8" w:rsidP="00022712">
            <w:pPr>
              <w:pStyle w:val="PolicyBodyText"/>
              <w:rPr>
                <w:sz w:val="20"/>
              </w:rPr>
            </w:pPr>
          </w:p>
        </w:tc>
      </w:tr>
      <w:tr w:rsidR="00D343B8" w:rsidRPr="004A50B1" w:rsidTr="00AD5BC0">
        <w:tblPrEx>
          <w:tblLook w:val="04A0" w:firstRow="1" w:lastRow="0" w:firstColumn="1" w:lastColumn="0" w:noHBand="0" w:noVBand="1"/>
        </w:tblPrEx>
        <w:trPr>
          <w:trHeight w:val="538"/>
        </w:trPr>
        <w:tc>
          <w:tcPr>
            <w:tcW w:w="3096" w:type="dxa"/>
            <w:vMerge w:val="restart"/>
            <w:tcBorders>
              <w:top w:val="single" w:sz="4" w:space="0" w:color="auto"/>
              <w:left w:val="single" w:sz="4" w:space="0" w:color="auto"/>
              <w:right w:val="single" w:sz="4" w:space="0" w:color="auto"/>
            </w:tcBorders>
          </w:tcPr>
          <w:p w:rsidR="00D343B8" w:rsidRPr="004A50B1" w:rsidRDefault="00D343B8" w:rsidP="00022712">
            <w:pPr>
              <w:pStyle w:val="PolicyBodyText"/>
              <w:rPr>
                <w:sz w:val="20"/>
              </w:rPr>
            </w:pPr>
            <w:r w:rsidRPr="004A50B1">
              <w:rPr>
                <w:sz w:val="20"/>
              </w:rPr>
              <w:t>Does this policy impact on:</w:t>
            </w:r>
          </w:p>
          <w:p w:rsidR="00D343B8" w:rsidRPr="004A50B1" w:rsidRDefault="00D343B8" w:rsidP="00022712">
            <w:pPr>
              <w:pStyle w:val="PolicyBodyText"/>
              <w:rPr>
                <w:sz w:val="20"/>
              </w:rPr>
            </w:pPr>
            <w:r w:rsidRPr="004A50B1">
              <w:rPr>
                <w:i/>
                <w:sz w:val="20"/>
              </w:rPr>
              <w:t>(please mark the relevant box)</w:t>
            </w:r>
          </w:p>
        </w:tc>
        <w:tc>
          <w:tcPr>
            <w:tcW w:w="1393" w:type="dxa"/>
            <w:gridSpan w:val="2"/>
            <w:tcBorders>
              <w:top w:val="single" w:sz="4" w:space="0" w:color="auto"/>
              <w:left w:val="single" w:sz="4" w:space="0" w:color="auto"/>
              <w:right w:val="single" w:sz="4" w:space="0" w:color="auto"/>
            </w:tcBorders>
          </w:tcPr>
          <w:p w:rsidR="00D343B8" w:rsidRPr="004A50B1" w:rsidRDefault="00D343B8" w:rsidP="006218E5">
            <w:pPr>
              <w:pStyle w:val="PolicyBodyText"/>
              <w:jc w:val="center"/>
              <w:rPr>
                <w:sz w:val="20"/>
              </w:rPr>
            </w:pPr>
            <w:r>
              <w:rPr>
                <w:sz w:val="20"/>
              </w:rPr>
              <w:t>Staff</w:t>
            </w:r>
          </w:p>
        </w:tc>
        <w:tc>
          <w:tcPr>
            <w:tcW w:w="1394" w:type="dxa"/>
            <w:gridSpan w:val="3"/>
            <w:tcBorders>
              <w:top w:val="single" w:sz="4" w:space="0" w:color="auto"/>
              <w:left w:val="single" w:sz="4" w:space="0" w:color="auto"/>
              <w:right w:val="single" w:sz="4" w:space="0" w:color="auto"/>
            </w:tcBorders>
          </w:tcPr>
          <w:p w:rsidR="00D343B8" w:rsidRPr="004A50B1" w:rsidRDefault="00D343B8" w:rsidP="006218E5">
            <w:pPr>
              <w:pStyle w:val="PolicyBodyText"/>
              <w:jc w:val="center"/>
              <w:rPr>
                <w:sz w:val="20"/>
              </w:rPr>
            </w:pPr>
            <w:r>
              <w:rPr>
                <w:sz w:val="20"/>
              </w:rPr>
              <w:t>Students</w:t>
            </w:r>
          </w:p>
        </w:tc>
        <w:tc>
          <w:tcPr>
            <w:tcW w:w="1393" w:type="dxa"/>
            <w:gridSpan w:val="3"/>
            <w:tcBorders>
              <w:top w:val="single" w:sz="4" w:space="0" w:color="auto"/>
              <w:left w:val="single" w:sz="4" w:space="0" w:color="auto"/>
              <w:right w:val="single" w:sz="4" w:space="0" w:color="auto"/>
            </w:tcBorders>
          </w:tcPr>
          <w:p w:rsidR="00D343B8" w:rsidRPr="004A50B1" w:rsidRDefault="00D343B8" w:rsidP="006218E5">
            <w:pPr>
              <w:pStyle w:val="PolicyBodyText"/>
              <w:jc w:val="center"/>
              <w:rPr>
                <w:sz w:val="20"/>
              </w:rPr>
            </w:pPr>
            <w:r>
              <w:rPr>
                <w:sz w:val="20"/>
              </w:rPr>
              <w:t>Parents or Carers</w:t>
            </w:r>
          </w:p>
        </w:tc>
        <w:tc>
          <w:tcPr>
            <w:tcW w:w="1394" w:type="dxa"/>
            <w:gridSpan w:val="3"/>
            <w:tcBorders>
              <w:top w:val="single" w:sz="4" w:space="0" w:color="auto"/>
              <w:left w:val="single" w:sz="4" w:space="0" w:color="auto"/>
              <w:right w:val="single" w:sz="4" w:space="0" w:color="auto"/>
            </w:tcBorders>
          </w:tcPr>
          <w:p w:rsidR="00D343B8" w:rsidRPr="004A50B1" w:rsidRDefault="00D343B8" w:rsidP="006218E5">
            <w:pPr>
              <w:pStyle w:val="PolicyBodyText"/>
              <w:jc w:val="center"/>
              <w:rPr>
                <w:sz w:val="20"/>
              </w:rPr>
            </w:pPr>
            <w:r>
              <w:rPr>
                <w:sz w:val="20"/>
              </w:rPr>
              <w:t>Members of the Public</w:t>
            </w:r>
          </w:p>
        </w:tc>
        <w:tc>
          <w:tcPr>
            <w:tcW w:w="1395" w:type="dxa"/>
            <w:gridSpan w:val="2"/>
            <w:tcBorders>
              <w:top w:val="single" w:sz="4" w:space="0" w:color="auto"/>
              <w:left w:val="single" w:sz="4" w:space="0" w:color="auto"/>
              <w:right w:val="single" w:sz="4" w:space="0" w:color="auto"/>
            </w:tcBorders>
          </w:tcPr>
          <w:p w:rsidR="00D343B8" w:rsidRPr="004A50B1" w:rsidRDefault="00D343B8" w:rsidP="006218E5">
            <w:pPr>
              <w:pStyle w:val="PolicyBodyText"/>
              <w:jc w:val="center"/>
              <w:rPr>
                <w:sz w:val="20"/>
              </w:rPr>
            </w:pPr>
            <w:r>
              <w:rPr>
                <w:sz w:val="20"/>
              </w:rPr>
              <w:t>External providers of services</w:t>
            </w:r>
          </w:p>
        </w:tc>
      </w:tr>
      <w:tr w:rsidR="00A53C40" w:rsidRPr="004A50B1" w:rsidTr="00AD5BC0">
        <w:tblPrEx>
          <w:tblLook w:val="04A0" w:firstRow="1" w:lastRow="0" w:firstColumn="1" w:lastColumn="0" w:noHBand="0" w:noVBand="1"/>
        </w:tblPrEx>
        <w:trPr>
          <w:trHeight w:val="338"/>
        </w:trPr>
        <w:tc>
          <w:tcPr>
            <w:tcW w:w="3096" w:type="dxa"/>
            <w:vMerge/>
            <w:tcBorders>
              <w:left w:val="single" w:sz="4" w:space="0" w:color="auto"/>
              <w:right w:val="single" w:sz="4" w:space="0" w:color="auto"/>
            </w:tcBorders>
            <w:vAlign w:val="center"/>
          </w:tcPr>
          <w:p w:rsidR="00A53C40" w:rsidRPr="004A50B1" w:rsidRDefault="00A53C40" w:rsidP="00022712">
            <w:pPr>
              <w:pStyle w:val="PolicyBodyText"/>
              <w:rPr>
                <w:sz w:val="20"/>
              </w:rPr>
            </w:pPr>
          </w:p>
        </w:tc>
        <w:sdt>
          <w:sdtPr>
            <w:rPr>
              <w:sz w:val="44"/>
              <w:szCs w:val="44"/>
            </w:rPr>
            <w:id w:val="-1251189828"/>
            <w14:checkbox>
              <w14:checked w14:val="0"/>
              <w14:checkedState w14:val="2612" w14:font="MS Gothic"/>
              <w14:uncheckedState w14:val="2610" w14:font="MS Gothic"/>
            </w14:checkbox>
          </w:sdtPr>
          <w:sdtEndPr/>
          <w:sdtContent>
            <w:tc>
              <w:tcPr>
                <w:tcW w:w="1393" w:type="dxa"/>
                <w:gridSpan w:val="2"/>
                <w:tcBorders>
                  <w:left w:val="single" w:sz="4" w:space="0" w:color="auto"/>
                  <w:right w:val="single" w:sz="4" w:space="0" w:color="auto"/>
                </w:tcBorders>
                <w:vAlign w:val="center"/>
              </w:tcPr>
              <w:p w:rsidR="00A53C40" w:rsidRPr="004A50B1" w:rsidRDefault="00A53C40" w:rsidP="006B6CE5">
                <w:pPr>
                  <w:pStyle w:val="PolicyBodyText"/>
                  <w:jc w:val="center"/>
                  <w:rPr>
                    <w:sz w:val="20"/>
                  </w:rPr>
                </w:pPr>
                <w:r w:rsidRPr="00A53C40">
                  <w:rPr>
                    <w:rFonts w:ascii="MS Gothic" w:eastAsia="MS Gothic" w:hAnsi="MS Gothic" w:hint="eastAsia"/>
                    <w:sz w:val="44"/>
                    <w:szCs w:val="44"/>
                  </w:rPr>
                  <w:t>☐</w:t>
                </w:r>
              </w:p>
            </w:tc>
          </w:sdtContent>
        </w:sdt>
        <w:sdt>
          <w:sdtPr>
            <w:rPr>
              <w:sz w:val="44"/>
              <w:szCs w:val="44"/>
            </w:rPr>
            <w:id w:val="1227874920"/>
            <w14:checkbox>
              <w14:checked w14:val="1"/>
              <w14:checkedState w14:val="2612" w14:font="MS Gothic"/>
              <w14:uncheckedState w14:val="2610" w14:font="MS Gothic"/>
            </w14:checkbox>
          </w:sdtPr>
          <w:sdtEndPr/>
          <w:sdtContent>
            <w:tc>
              <w:tcPr>
                <w:tcW w:w="1394" w:type="dxa"/>
                <w:gridSpan w:val="3"/>
                <w:tcBorders>
                  <w:left w:val="single" w:sz="4" w:space="0" w:color="auto"/>
                  <w:right w:val="single" w:sz="4" w:space="0" w:color="auto"/>
                </w:tcBorders>
                <w:vAlign w:val="center"/>
              </w:tcPr>
              <w:p w:rsidR="00A53C40" w:rsidRPr="004A50B1" w:rsidRDefault="005E5E17" w:rsidP="006B6CE5">
                <w:pPr>
                  <w:pStyle w:val="PolicyBodyText"/>
                  <w:jc w:val="center"/>
                  <w:rPr>
                    <w:sz w:val="20"/>
                  </w:rPr>
                </w:pPr>
                <w:r>
                  <w:rPr>
                    <w:rFonts w:ascii="MS Gothic" w:eastAsia="MS Gothic" w:hAnsi="MS Gothic" w:hint="eastAsia"/>
                    <w:sz w:val="44"/>
                    <w:szCs w:val="44"/>
                  </w:rPr>
                  <w:t>☒</w:t>
                </w:r>
              </w:p>
            </w:tc>
          </w:sdtContent>
        </w:sdt>
        <w:sdt>
          <w:sdtPr>
            <w:rPr>
              <w:sz w:val="44"/>
              <w:szCs w:val="44"/>
            </w:rPr>
            <w:id w:val="-93476561"/>
            <w14:checkbox>
              <w14:checked w14:val="0"/>
              <w14:checkedState w14:val="2612" w14:font="MS Gothic"/>
              <w14:uncheckedState w14:val="2610" w14:font="MS Gothic"/>
            </w14:checkbox>
          </w:sdtPr>
          <w:sdtEndPr/>
          <w:sdtContent>
            <w:tc>
              <w:tcPr>
                <w:tcW w:w="1393" w:type="dxa"/>
                <w:gridSpan w:val="3"/>
                <w:tcBorders>
                  <w:left w:val="single" w:sz="4" w:space="0" w:color="auto"/>
                  <w:right w:val="single" w:sz="4" w:space="0" w:color="auto"/>
                </w:tcBorders>
                <w:vAlign w:val="center"/>
              </w:tcPr>
              <w:p w:rsidR="00A53C40" w:rsidRPr="004A50B1" w:rsidRDefault="00A53C40" w:rsidP="006B6CE5">
                <w:pPr>
                  <w:pStyle w:val="PolicyBodyText"/>
                  <w:jc w:val="center"/>
                  <w:rPr>
                    <w:sz w:val="20"/>
                  </w:rPr>
                </w:pPr>
                <w:r w:rsidRPr="00A53C40">
                  <w:rPr>
                    <w:rFonts w:ascii="MS Gothic" w:eastAsia="MS Gothic" w:hAnsi="MS Gothic" w:hint="eastAsia"/>
                    <w:sz w:val="44"/>
                    <w:szCs w:val="44"/>
                  </w:rPr>
                  <w:t>☐</w:t>
                </w:r>
              </w:p>
            </w:tc>
          </w:sdtContent>
        </w:sdt>
        <w:sdt>
          <w:sdtPr>
            <w:rPr>
              <w:sz w:val="44"/>
              <w:szCs w:val="44"/>
            </w:rPr>
            <w:id w:val="-282271401"/>
            <w14:checkbox>
              <w14:checked w14:val="0"/>
              <w14:checkedState w14:val="2612" w14:font="MS Gothic"/>
              <w14:uncheckedState w14:val="2610" w14:font="MS Gothic"/>
            </w14:checkbox>
          </w:sdtPr>
          <w:sdtEndPr/>
          <w:sdtContent>
            <w:tc>
              <w:tcPr>
                <w:tcW w:w="1394" w:type="dxa"/>
                <w:gridSpan w:val="3"/>
                <w:tcBorders>
                  <w:left w:val="single" w:sz="4" w:space="0" w:color="auto"/>
                  <w:right w:val="single" w:sz="4" w:space="0" w:color="auto"/>
                </w:tcBorders>
                <w:vAlign w:val="center"/>
              </w:tcPr>
              <w:p w:rsidR="00A53C40" w:rsidRPr="004A50B1" w:rsidRDefault="00A53C40" w:rsidP="006B6CE5">
                <w:pPr>
                  <w:pStyle w:val="PolicyBodyText"/>
                  <w:jc w:val="center"/>
                  <w:rPr>
                    <w:sz w:val="20"/>
                  </w:rPr>
                </w:pPr>
                <w:r w:rsidRPr="00A53C40">
                  <w:rPr>
                    <w:rFonts w:ascii="MS Gothic" w:eastAsia="MS Gothic" w:hAnsi="MS Gothic" w:hint="eastAsia"/>
                    <w:sz w:val="44"/>
                    <w:szCs w:val="44"/>
                  </w:rPr>
                  <w:t>☐</w:t>
                </w:r>
              </w:p>
            </w:tc>
          </w:sdtContent>
        </w:sdt>
        <w:sdt>
          <w:sdtPr>
            <w:rPr>
              <w:sz w:val="44"/>
              <w:szCs w:val="44"/>
            </w:rPr>
            <w:id w:val="-1010290708"/>
            <w14:checkbox>
              <w14:checked w14:val="0"/>
              <w14:checkedState w14:val="2612" w14:font="MS Gothic"/>
              <w14:uncheckedState w14:val="2610" w14:font="MS Gothic"/>
            </w14:checkbox>
          </w:sdtPr>
          <w:sdtEndPr/>
          <w:sdtContent>
            <w:tc>
              <w:tcPr>
                <w:tcW w:w="1395" w:type="dxa"/>
                <w:gridSpan w:val="2"/>
                <w:tcBorders>
                  <w:left w:val="single" w:sz="4" w:space="0" w:color="auto"/>
                  <w:right w:val="single" w:sz="4" w:space="0" w:color="auto"/>
                </w:tcBorders>
                <w:vAlign w:val="center"/>
              </w:tcPr>
              <w:p w:rsidR="00A53C40" w:rsidRPr="004A50B1" w:rsidRDefault="00A53C40" w:rsidP="006B6CE5">
                <w:pPr>
                  <w:pStyle w:val="PolicyBodyText"/>
                  <w:jc w:val="center"/>
                  <w:rPr>
                    <w:sz w:val="20"/>
                  </w:rPr>
                </w:pPr>
                <w:r w:rsidRPr="00A53C40">
                  <w:rPr>
                    <w:rFonts w:ascii="MS Gothic" w:eastAsia="MS Gothic" w:hAnsi="MS Gothic" w:hint="eastAsia"/>
                    <w:sz w:val="44"/>
                    <w:szCs w:val="44"/>
                  </w:rPr>
                  <w:t>☐</w:t>
                </w:r>
              </w:p>
            </w:tc>
          </w:sdtContent>
        </w:sdt>
      </w:tr>
      <w:tr w:rsidR="006B6CE5" w:rsidRPr="004A50B1" w:rsidTr="00AD5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7"/>
        </w:trPr>
        <w:tc>
          <w:tcPr>
            <w:tcW w:w="3096" w:type="dxa"/>
            <w:vMerge w:val="restart"/>
            <w:tcBorders>
              <w:top w:val="single" w:sz="4" w:space="0" w:color="auto"/>
              <w:right w:val="single" w:sz="4" w:space="0" w:color="auto"/>
            </w:tcBorders>
          </w:tcPr>
          <w:p w:rsidR="006B6CE5" w:rsidRPr="004A50B1" w:rsidRDefault="006B6CE5" w:rsidP="00022712">
            <w:pPr>
              <w:pStyle w:val="PolicyBodyText"/>
              <w:rPr>
                <w:sz w:val="20"/>
              </w:rPr>
            </w:pPr>
            <w:r w:rsidRPr="004A50B1">
              <w:rPr>
                <w:sz w:val="20"/>
              </w:rPr>
              <w:t>Does your assessment show that this policy/procedure is affecting relations between different protected characteristics?</w:t>
            </w:r>
          </w:p>
          <w:p w:rsidR="006B6CE5" w:rsidRPr="004A50B1" w:rsidRDefault="006B6CE5" w:rsidP="00022712">
            <w:pPr>
              <w:pStyle w:val="PolicyBodyText"/>
              <w:rPr>
                <w:i/>
                <w:sz w:val="20"/>
              </w:rPr>
            </w:pPr>
            <w:r w:rsidRPr="004A50B1">
              <w:rPr>
                <w:i/>
                <w:sz w:val="20"/>
              </w:rPr>
              <w:t>(please mark the relevant box)</w:t>
            </w:r>
          </w:p>
        </w:tc>
        <w:tc>
          <w:tcPr>
            <w:tcW w:w="1393" w:type="dxa"/>
            <w:gridSpan w:val="2"/>
            <w:tcBorders>
              <w:top w:val="single" w:sz="4" w:space="0" w:color="auto"/>
              <w:left w:val="single" w:sz="4" w:space="0" w:color="auto"/>
              <w:bottom w:val="nil"/>
              <w:right w:val="single" w:sz="4" w:space="0" w:color="auto"/>
            </w:tcBorders>
            <w:vAlign w:val="center"/>
          </w:tcPr>
          <w:p w:rsidR="006B6CE5" w:rsidRPr="004A50B1" w:rsidRDefault="006B6CE5" w:rsidP="006B6CE5">
            <w:pPr>
              <w:pStyle w:val="PolicyBodyText"/>
              <w:jc w:val="center"/>
              <w:rPr>
                <w:sz w:val="20"/>
              </w:rPr>
            </w:pPr>
          </w:p>
        </w:tc>
        <w:tc>
          <w:tcPr>
            <w:tcW w:w="1394" w:type="dxa"/>
            <w:gridSpan w:val="3"/>
            <w:tcBorders>
              <w:top w:val="single" w:sz="4" w:space="0" w:color="auto"/>
              <w:left w:val="single" w:sz="4" w:space="0" w:color="auto"/>
              <w:bottom w:val="nil"/>
              <w:right w:val="single" w:sz="4" w:space="0" w:color="auto"/>
            </w:tcBorders>
            <w:vAlign w:val="center"/>
          </w:tcPr>
          <w:p w:rsidR="006B6CE5" w:rsidRPr="004A50B1" w:rsidRDefault="006B6CE5" w:rsidP="006B6CE5">
            <w:pPr>
              <w:pStyle w:val="PolicyBodyText"/>
              <w:jc w:val="center"/>
              <w:rPr>
                <w:sz w:val="20"/>
              </w:rPr>
            </w:pPr>
          </w:p>
        </w:tc>
        <w:tc>
          <w:tcPr>
            <w:tcW w:w="1393" w:type="dxa"/>
            <w:gridSpan w:val="3"/>
            <w:tcBorders>
              <w:top w:val="single" w:sz="4" w:space="0" w:color="auto"/>
              <w:left w:val="single" w:sz="4" w:space="0" w:color="auto"/>
              <w:bottom w:val="nil"/>
              <w:right w:val="single" w:sz="4" w:space="0" w:color="auto"/>
            </w:tcBorders>
            <w:vAlign w:val="center"/>
          </w:tcPr>
          <w:p w:rsidR="006B6CE5" w:rsidRPr="004A50B1" w:rsidRDefault="006B6CE5" w:rsidP="006B6CE5">
            <w:pPr>
              <w:pStyle w:val="PolicyBodyText"/>
              <w:jc w:val="center"/>
              <w:rPr>
                <w:sz w:val="20"/>
              </w:rPr>
            </w:pPr>
          </w:p>
        </w:tc>
        <w:tc>
          <w:tcPr>
            <w:tcW w:w="1394" w:type="dxa"/>
            <w:gridSpan w:val="3"/>
            <w:tcBorders>
              <w:top w:val="single" w:sz="4" w:space="0" w:color="auto"/>
              <w:left w:val="single" w:sz="4" w:space="0" w:color="auto"/>
              <w:bottom w:val="nil"/>
              <w:right w:val="single" w:sz="4" w:space="0" w:color="auto"/>
            </w:tcBorders>
            <w:vAlign w:val="center"/>
          </w:tcPr>
          <w:p w:rsidR="006B6CE5" w:rsidRPr="004A50B1" w:rsidRDefault="006B6CE5" w:rsidP="006B6CE5">
            <w:pPr>
              <w:pStyle w:val="PolicyBodyText"/>
              <w:jc w:val="center"/>
              <w:rPr>
                <w:sz w:val="20"/>
              </w:rPr>
            </w:pPr>
          </w:p>
        </w:tc>
        <w:tc>
          <w:tcPr>
            <w:tcW w:w="1395" w:type="dxa"/>
            <w:gridSpan w:val="2"/>
            <w:tcBorders>
              <w:top w:val="single" w:sz="4" w:space="0" w:color="auto"/>
              <w:left w:val="single" w:sz="4" w:space="0" w:color="auto"/>
              <w:bottom w:val="nil"/>
              <w:right w:val="single" w:sz="4" w:space="0" w:color="auto"/>
            </w:tcBorders>
            <w:vAlign w:val="center"/>
          </w:tcPr>
          <w:p w:rsidR="006B6CE5" w:rsidRPr="004A50B1" w:rsidRDefault="006B6CE5" w:rsidP="006B6CE5">
            <w:pPr>
              <w:pStyle w:val="PolicyBodyText"/>
              <w:jc w:val="center"/>
              <w:rPr>
                <w:sz w:val="20"/>
              </w:rPr>
            </w:pPr>
          </w:p>
        </w:tc>
      </w:tr>
      <w:tr w:rsidR="007E4684" w:rsidRPr="004A50B1" w:rsidTr="00AD5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9"/>
        </w:trPr>
        <w:tc>
          <w:tcPr>
            <w:tcW w:w="3096" w:type="dxa"/>
            <w:vMerge/>
            <w:tcBorders>
              <w:right w:val="single" w:sz="4" w:space="0" w:color="auto"/>
            </w:tcBorders>
          </w:tcPr>
          <w:p w:rsidR="007E4684" w:rsidRPr="004A50B1" w:rsidRDefault="007E4684" w:rsidP="00022712">
            <w:pPr>
              <w:pStyle w:val="PolicyBodyText"/>
              <w:rPr>
                <w:sz w:val="20"/>
              </w:rPr>
            </w:pPr>
          </w:p>
        </w:tc>
        <w:tc>
          <w:tcPr>
            <w:tcW w:w="1393" w:type="dxa"/>
            <w:gridSpan w:val="2"/>
            <w:tcBorders>
              <w:top w:val="nil"/>
              <w:left w:val="single" w:sz="4" w:space="0" w:color="auto"/>
              <w:bottom w:val="nil"/>
              <w:right w:val="single" w:sz="4" w:space="0" w:color="auto"/>
            </w:tcBorders>
          </w:tcPr>
          <w:p w:rsidR="007E4684" w:rsidRPr="004A50B1" w:rsidRDefault="007E4684" w:rsidP="00723039">
            <w:pPr>
              <w:pStyle w:val="PolicyBodyText"/>
              <w:rPr>
                <w:sz w:val="20"/>
              </w:rPr>
            </w:pPr>
            <w:r>
              <w:rPr>
                <w:sz w:val="20"/>
              </w:rPr>
              <w:t>Y</w:t>
            </w:r>
            <w:sdt>
              <w:sdtPr>
                <w:rPr>
                  <w:sz w:val="36"/>
                  <w:szCs w:val="36"/>
                </w:rPr>
                <w:id w:val="-1201471030"/>
                <w14:checkbox>
                  <w14:checked w14:val="0"/>
                  <w14:checkedState w14:val="2612" w14:font="MS Gothic"/>
                  <w14:uncheckedState w14:val="2610" w14:font="MS Gothic"/>
                </w14:checkbox>
              </w:sdtPr>
              <w:sdtEndPr/>
              <w:sdtContent>
                <w:r w:rsidR="00723039" w:rsidRPr="00723039">
                  <w:rPr>
                    <w:rFonts w:ascii="MS Gothic" w:eastAsia="MS Gothic" w:hAnsi="MS Gothic" w:hint="eastAsia"/>
                    <w:sz w:val="36"/>
                    <w:szCs w:val="36"/>
                  </w:rPr>
                  <w:t>☐</w:t>
                </w:r>
              </w:sdtContent>
            </w:sdt>
            <w:r w:rsidR="00723039">
              <w:rPr>
                <w:sz w:val="20"/>
              </w:rPr>
              <w:t xml:space="preserve">   N</w:t>
            </w:r>
            <w:sdt>
              <w:sdtPr>
                <w:rPr>
                  <w:sz w:val="36"/>
                  <w:szCs w:val="36"/>
                </w:rPr>
                <w:id w:val="-1566101400"/>
                <w14:checkbox>
                  <w14:checked w14:val="0"/>
                  <w14:checkedState w14:val="2612" w14:font="MS Gothic"/>
                  <w14:uncheckedState w14:val="2610" w14:font="MS Gothic"/>
                </w14:checkbox>
              </w:sdtPr>
              <w:sdtEndPr/>
              <w:sdtContent>
                <w:r w:rsidR="00723039" w:rsidRPr="00723039">
                  <w:rPr>
                    <w:rFonts w:ascii="MS Gothic" w:eastAsia="MS Gothic" w:hAnsi="MS Gothic" w:hint="eastAsia"/>
                    <w:sz w:val="36"/>
                    <w:szCs w:val="36"/>
                  </w:rPr>
                  <w:t>☐</w:t>
                </w:r>
              </w:sdtContent>
            </w:sdt>
          </w:p>
        </w:tc>
        <w:tc>
          <w:tcPr>
            <w:tcW w:w="1394" w:type="dxa"/>
            <w:gridSpan w:val="3"/>
            <w:tcBorders>
              <w:top w:val="nil"/>
              <w:left w:val="single" w:sz="4" w:space="0" w:color="auto"/>
              <w:bottom w:val="nil"/>
              <w:right w:val="single" w:sz="4" w:space="0" w:color="auto"/>
            </w:tcBorders>
            <w:vAlign w:val="center"/>
          </w:tcPr>
          <w:p w:rsidR="007E4684" w:rsidRPr="004A50B1" w:rsidRDefault="00723039" w:rsidP="006B6CE5">
            <w:pPr>
              <w:pStyle w:val="PolicyBodyText"/>
              <w:jc w:val="center"/>
              <w:rPr>
                <w:sz w:val="20"/>
              </w:rPr>
            </w:pPr>
            <w:r>
              <w:rPr>
                <w:sz w:val="20"/>
              </w:rPr>
              <w:t>Y</w:t>
            </w:r>
            <w:sdt>
              <w:sdtPr>
                <w:rPr>
                  <w:sz w:val="36"/>
                  <w:szCs w:val="36"/>
                </w:rPr>
                <w:id w:val="417219880"/>
                <w14:checkbox>
                  <w14:checked w14:val="0"/>
                  <w14:checkedState w14:val="2612" w14:font="MS Gothic"/>
                  <w14:uncheckedState w14:val="2610" w14:font="MS Gothic"/>
                </w14:checkbox>
              </w:sdtPr>
              <w:sdtEndPr/>
              <w:sdtContent>
                <w:r w:rsidRPr="00723039">
                  <w:rPr>
                    <w:rFonts w:ascii="MS Gothic" w:eastAsia="MS Gothic" w:hAnsi="MS Gothic" w:hint="eastAsia"/>
                    <w:sz w:val="36"/>
                    <w:szCs w:val="36"/>
                  </w:rPr>
                  <w:t>☐</w:t>
                </w:r>
              </w:sdtContent>
            </w:sdt>
            <w:r>
              <w:rPr>
                <w:sz w:val="20"/>
              </w:rPr>
              <w:t xml:space="preserve">   N</w:t>
            </w:r>
            <w:sdt>
              <w:sdtPr>
                <w:rPr>
                  <w:sz w:val="36"/>
                  <w:szCs w:val="36"/>
                </w:rPr>
                <w:id w:val="1353686999"/>
                <w14:checkbox>
                  <w14:checked w14:val="1"/>
                  <w14:checkedState w14:val="2612" w14:font="MS Gothic"/>
                  <w14:uncheckedState w14:val="2610" w14:font="MS Gothic"/>
                </w14:checkbox>
              </w:sdtPr>
              <w:sdtEndPr/>
              <w:sdtContent>
                <w:r w:rsidR="005E5E17">
                  <w:rPr>
                    <w:rFonts w:ascii="MS Gothic" w:eastAsia="MS Gothic" w:hAnsi="MS Gothic" w:hint="eastAsia"/>
                    <w:sz w:val="36"/>
                    <w:szCs w:val="36"/>
                  </w:rPr>
                  <w:t>☒</w:t>
                </w:r>
              </w:sdtContent>
            </w:sdt>
          </w:p>
        </w:tc>
        <w:tc>
          <w:tcPr>
            <w:tcW w:w="1393" w:type="dxa"/>
            <w:gridSpan w:val="3"/>
            <w:tcBorders>
              <w:top w:val="nil"/>
              <w:left w:val="single" w:sz="4" w:space="0" w:color="auto"/>
              <w:bottom w:val="nil"/>
              <w:right w:val="single" w:sz="4" w:space="0" w:color="auto"/>
            </w:tcBorders>
            <w:vAlign w:val="center"/>
          </w:tcPr>
          <w:p w:rsidR="007E4684" w:rsidRPr="004A50B1" w:rsidRDefault="00723039" w:rsidP="006B6CE5">
            <w:pPr>
              <w:pStyle w:val="PolicyBodyText"/>
              <w:jc w:val="center"/>
              <w:rPr>
                <w:sz w:val="20"/>
              </w:rPr>
            </w:pPr>
            <w:r>
              <w:rPr>
                <w:sz w:val="20"/>
              </w:rPr>
              <w:t>Y</w:t>
            </w:r>
            <w:sdt>
              <w:sdtPr>
                <w:rPr>
                  <w:sz w:val="36"/>
                  <w:szCs w:val="36"/>
                </w:rPr>
                <w:id w:val="1589969285"/>
                <w14:checkbox>
                  <w14:checked w14:val="0"/>
                  <w14:checkedState w14:val="2612" w14:font="MS Gothic"/>
                  <w14:uncheckedState w14:val="2610" w14:font="MS Gothic"/>
                </w14:checkbox>
              </w:sdtPr>
              <w:sdtEndPr/>
              <w:sdtContent>
                <w:r w:rsidRPr="00723039">
                  <w:rPr>
                    <w:rFonts w:ascii="MS Gothic" w:eastAsia="MS Gothic" w:hAnsi="MS Gothic" w:hint="eastAsia"/>
                    <w:sz w:val="36"/>
                    <w:szCs w:val="36"/>
                  </w:rPr>
                  <w:t>☐</w:t>
                </w:r>
              </w:sdtContent>
            </w:sdt>
            <w:r>
              <w:rPr>
                <w:sz w:val="20"/>
              </w:rPr>
              <w:t xml:space="preserve">   N</w:t>
            </w:r>
            <w:sdt>
              <w:sdtPr>
                <w:rPr>
                  <w:sz w:val="36"/>
                  <w:szCs w:val="36"/>
                </w:rPr>
                <w:id w:val="-1780482773"/>
                <w14:checkbox>
                  <w14:checked w14:val="0"/>
                  <w14:checkedState w14:val="2612" w14:font="MS Gothic"/>
                  <w14:uncheckedState w14:val="2610" w14:font="MS Gothic"/>
                </w14:checkbox>
              </w:sdtPr>
              <w:sdtEndPr/>
              <w:sdtContent>
                <w:r w:rsidRPr="00723039">
                  <w:rPr>
                    <w:rFonts w:ascii="MS Gothic" w:eastAsia="MS Gothic" w:hAnsi="MS Gothic" w:hint="eastAsia"/>
                    <w:sz w:val="36"/>
                    <w:szCs w:val="36"/>
                  </w:rPr>
                  <w:t>☐</w:t>
                </w:r>
              </w:sdtContent>
            </w:sdt>
          </w:p>
        </w:tc>
        <w:tc>
          <w:tcPr>
            <w:tcW w:w="1394" w:type="dxa"/>
            <w:gridSpan w:val="3"/>
            <w:tcBorders>
              <w:top w:val="nil"/>
              <w:left w:val="single" w:sz="4" w:space="0" w:color="auto"/>
              <w:bottom w:val="nil"/>
              <w:right w:val="single" w:sz="4" w:space="0" w:color="auto"/>
            </w:tcBorders>
            <w:vAlign w:val="center"/>
          </w:tcPr>
          <w:p w:rsidR="007E4684" w:rsidRPr="004A50B1" w:rsidRDefault="00723039" w:rsidP="006B6CE5">
            <w:pPr>
              <w:pStyle w:val="PolicyBodyText"/>
              <w:jc w:val="center"/>
              <w:rPr>
                <w:sz w:val="20"/>
              </w:rPr>
            </w:pPr>
            <w:r>
              <w:rPr>
                <w:sz w:val="20"/>
              </w:rPr>
              <w:t>Y</w:t>
            </w:r>
            <w:sdt>
              <w:sdtPr>
                <w:rPr>
                  <w:sz w:val="36"/>
                  <w:szCs w:val="36"/>
                </w:rPr>
                <w:id w:val="-896967195"/>
                <w14:checkbox>
                  <w14:checked w14:val="0"/>
                  <w14:checkedState w14:val="2612" w14:font="MS Gothic"/>
                  <w14:uncheckedState w14:val="2610" w14:font="MS Gothic"/>
                </w14:checkbox>
              </w:sdtPr>
              <w:sdtEndPr/>
              <w:sdtContent>
                <w:r w:rsidRPr="00723039">
                  <w:rPr>
                    <w:rFonts w:ascii="MS Gothic" w:eastAsia="MS Gothic" w:hAnsi="MS Gothic" w:hint="eastAsia"/>
                    <w:sz w:val="36"/>
                    <w:szCs w:val="36"/>
                  </w:rPr>
                  <w:t>☐</w:t>
                </w:r>
              </w:sdtContent>
            </w:sdt>
            <w:r>
              <w:rPr>
                <w:sz w:val="20"/>
              </w:rPr>
              <w:t xml:space="preserve">   N</w:t>
            </w:r>
            <w:sdt>
              <w:sdtPr>
                <w:rPr>
                  <w:sz w:val="36"/>
                  <w:szCs w:val="36"/>
                </w:rPr>
                <w:id w:val="2122642849"/>
                <w14:checkbox>
                  <w14:checked w14:val="0"/>
                  <w14:checkedState w14:val="2612" w14:font="MS Gothic"/>
                  <w14:uncheckedState w14:val="2610" w14:font="MS Gothic"/>
                </w14:checkbox>
              </w:sdtPr>
              <w:sdtEndPr/>
              <w:sdtContent>
                <w:r w:rsidRPr="00723039">
                  <w:rPr>
                    <w:rFonts w:ascii="MS Gothic" w:eastAsia="MS Gothic" w:hAnsi="MS Gothic" w:hint="eastAsia"/>
                    <w:sz w:val="36"/>
                    <w:szCs w:val="36"/>
                  </w:rPr>
                  <w:t>☐</w:t>
                </w:r>
              </w:sdtContent>
            </w:sdt>
          </w:p>
        </w:tc>
        <w:tc>
          <w:tcPr>
            <w:tcW w:w="1395" w:type="dxa"/>
            <w:gridSpan w:val="2"/>
            <w:tcBorders>
              <w:top w:val="nil"/>
              <w:left w:val="single" w:sz="4" w:space="0" w:color="auto"/>
              <w:bottom w:val="nil"/>
              <w:right w:val="single" w:sz="4" w:space="0" w:color="auto"/>
            </w:tcBorders>
            <w:vAlign w:val="center"/>
          </w:tcPr>
          <w:p w:rsidR="007E4684" w:rsidRPr="004A50B1" w:rsidRDefault="00723039" w:rsidP="006B6CE5">
            <w:pPr>
              <w:pStyle w:val="PolicyBodyText"/>
              <w:jc w:val="center"/>
              <w:rPr>
                <w:sz w:val="20"/>
              </w:rPr>
            </w:pPr>
            <w:r>
              <w:rPr>
                <w:sz w:val="20"/>
              </w:rPr>
              <w:t>Y</w:t>
            </w:r>
            <w:sdt>
              <w:sdtPr>
                <w:rPr>
                  <w:sz w:val="36"/>
                  <w:szCs w:val="36"/>
                </w:rPr>
                <w:id w:val="2140599048"/>
                <w14:checkbox>
                  <w14:checked w14:val="0"/>
                  <w14:checkedState w14:val="2612" w14:font="MS Gothic"/>
                  <w14:uncheckedState w14:val="2610" w14:font="MS Gothic"/>
                </w14:checkbox>
              </w:sdtPr>
              <w:sdtEndPr/>
              <w:sdtContent>
                <w:r w:rsidRPr="00723039">
                  <w:rPr>
                    <w:rFonts w:ascii="MS Gothic" w:eastAsia="MS Gothic" w:hAnsi="MS Gothic" w:hint="eastAsia"/>
                    <w:sz w:val="36"/>
                    <w:szCs w:val="36"/>
                  </w:rPr>
                  <w:t>☐</w:t>
                </w:r>
              </w:sdtContent>
            </w:sdt>
            <w:r>
              <w:rPr>
                <w:sz w:val="20"/>
              </w:rPr>
              <w:t xml:space="preserve">   N</w:t>
            </w:r>
            <w:sdt>
              <w:sdtPr>
                <w:rPr>
                  <w:sz w:val="36"/>
                  <w:szCs w:val="36"/>
                </w:rPr>
                <w:id w:val="-314723596"/>
                <w14:checkbox>
                  <w14:checked w14:val="0"/>
                  <w14:checkedState w14:val="2612" w14:font="MS Gothic"/>
                  <w14:uncheckedState w14:val="2610" w14:font="MS Gothic"/>
                </w14:checkbox>
              </w:sdtPr>
              <w:sdtEndPr/>
              <w:sdtContent>
                <w:r w:rsidRPr="00723039">
                  <w:rPr>
                    <w:rFonts w:ascii="MS Gothic" w:eastAsia="MS Gothic" w:hAnsi="MS Gothic" w:hint="eastAsia"/>
                    <w:sz w:val="36"/>
                    <w:szCs w:val="36"/>
                  </w:rPr>
                  <w:t>☐</w:t>
                </w:r>
              </w:sdtContent>
            </w:sdt>
          </w:p>
        </w:tc>
      </w:tr>
      <w:tr w:rsidR="006B6CE5" w:rsidRPr="004A50B1" w:rsidTr="00AD5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3096" w:type="dxa"/>
            <w:vMerge/>
            <w:tcBorders>
              <w:right w:val="single" w:sz="4" w:space="0" w:color="auto"/>
            </w:tcBorders>
          </w:tcPr>
          <w:p w:rsidR="006B6CE5" w:rsidRPr="004A50B1" w:rsidRDefault="006B6CE5" w:rsidP="00022712">
            <w:pPr>
              <w:pStyle w:val="PolicyBodyText"/>
              <w:rPr>
                <w:sz w:val="20"/>
              </w:rPr>
            </w:pPr>
          </w:p>
        </w:tc>
        <w:tc>
          <w:tcPr>
            <w:tcW w:w="1393" w:type="dxa"/>
            <w:gridSpan w:val="2"/>
            <w:tcBorders>
              <w:top w:val="nil"/>
              <w:left w:val="single" w:sz="4" w:space="0" w:color="auto"/>
              <w:right w:val="single" w:sz="4" w:space="0" w:color="auto"/>
            </w:tcBorders>
            <w:vAlign w:val="center"/>
          </w:tcPr>
          <w:p w:rsidR="006B6CE5" w:rsidRPr="004A50B1" w:rsidRDefault="006B6CE5" w:rsidP="006B6CE5">
            <w:pPr>
              <w:pStyle w:val="PolicyBodyText"/>
              <w:jc w:val="center"/>
              <w:rPr>
                <w:sz w:val="20"/>
              </w:rPr>
            </w:pPr>
          </w:p>
        </w:tc>
        <w:tc>
          <w:tcPr>
            <w:tcW w:w="1394" w:type="dxa"/>
            <w:gridSpan w:val="3"/>
            <w:tcBorders>
              <w:top w:val="nil"/>
              <w:left w:val="single" w:sz="4" w:space="0" w:color="auto"/>
              <w:right w:val="single" w:sz="4" w:space="0" w:color="auto"/>
            </w:tcBorders>
            <w:vAlign w:val="center"/>
          </w:tcPr>
          <w:p w:rsidR="006B6CE5" w:rsidRPr="004A50B1" w:rsidRDefault="006B6CE5" w:rsidP="006B6CE5">
            <w:pPr>
              <w:pStyle w:val="PolicyBodyText"/>
              <w:jc w:val="center"/>
              <w:rPr>
                <w:sz w:val="20"/>
              </w:rPr>
            </w:pPr>
          </w:p>
        </w:tc>
        <w:tc>
          <w:tcPr>
            <w:tcW w:w="1393" w:type="dxa"/>
            <w:gridSpan w:val="3"/>
            <w:tcBorders>
              <w:top w:val="nil"/>
              <w:left w:val="single" w:sz="4" w:space="0" w:color="auto"/>
              <w:right w:val="single" w:sz="4" w:space="0" w:color="auto"/>
            </w:tcBorders>
            <w:vAlign w:val="center"/>
          </w:tcPr>
          <w:p w:rsidR="006B6CE5" w:rsidRPr="004A50B1" w:rsidRDefault="006B6CE5" w:rsidP="006B6CE5">
            <w:pPr>
              <w:pStyle w:val="PolicyBodyText"/>
              <w:jc w:val="center"/>
              <w:rPr>
                <w:sz w:val="20"/>
              </w:rPr>
            </w:pPr>
          </w:p>
        </w:tc>
        <w:tc>
          <w:tcPr>
            <w:tcW w:w="1394" w:type="dxa"/>
            <w:gridSpan w:val="3"/>
            <w:tcBorders>
              <w:top w:val="nil"/>
              <w:left w:val="single" w:sz="4" w:space="0" w:color="auto"/>
              <w:right w:val="single" w:sz="4" w:space="0" w:color="auto"/>
            </w:tcBorders>
            <w:vAlign w:val="center"/>
          </w:tcPr>
          <w:p w:rsidR="006B6CE5" w:rsidRPr="004A50B1" w:rsidRDefault="006B6CE5" w:rsidP="006B6CE5">
            <w:pPr>
              <w:pStyle w:val="PolicyBodyText"/>
              <w:jc w:val="center"/>
              <w:rPr>
                <w:sz w:val="20"/>
              </w:rPr>
            </w:pPr>
          </w:p>
        </w:tc>
        <w:tc>
          <w:tcPr>
            <w:tcW w:w="1395" w:type="dxa"/>
            <w:gridSpan w:val="2"/>
            <w:tcBorders>
              <w:top w:val="nil"/>
              <w:left w:val="single" w:sz="4" w:space="0" w:color="auto"/>
              <w:right w:val="single" w:sz="4" w:space="0" w:color="auto"/>
            </w:tcBorders>
            <w:vAlign w:val="center"/>
          </w:tcPr>
          <w:p w:rsidR="006B6CE5" w:rsidRPr="004A50B1" w:rsidRDefault="006B6CE5" w:rsidP="006B6CE5">
            <w:pPr>
              <w:pStyle w:val="PolicyBodyText"/>
              <w:jc w:val="center"/>
              <w:rPr>
                <w:sz w:val="20"/>
              </w:rPr>
            </w:pPr>
          </w:p>
        </w:tc>
      </w:tr>
      <w:tr w:rsidR="00D343B8" w:rsidRPr="004A50B1" w:rsidTr="00AD5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213"/>
        </w:trPr>
        <w:tc>
          <w:tcPr>
            <w:tcW w:w="3096" w:type="dxa"/>
            <w:tcBorders>
              <w:top w:val="single" w:sz="4" w:space="0" w:color="auto"/>
              <w:bottom w:val="single" w:sz="4" w:space="0" w:color="auto"/>
            </w:tcBorders>
          </w:tcPr>
          <w:p w:rsidR="00D343B8" w:rsidRPr="004A50B1" w:rsidRDefault="00D343B8" w:rsidP="00022712">
            <w:pPr>
              <w:pStyle w:val="PolicyBodyText"/>
              <w:rPr>
                <w:sz w:val="20"/>
              </w:rPr>
            </w:pPr>
            <w:r w:rsidRPr="004A50B1">
              <w:rPr>
                <w:sz w:val="20"/>
              </w:rPr>
              <w:t>If yes, can the adverse impact be justified on the grounds of promoting equality of opportunity for one group, or as part of a wider strategy of positive action in relation to particular groups?</w:t>
            </w:r>
          </w:p>
          <w:p w:rsidR="00D343B8" w:rsidRPr="004A50B1" w:rsidRDefault="00D343B8" w:rsidP="00022712">
            <w:pPr>
              <w:pStyle w:val="PolicyBodyText"/>
              <w:rPr>
                <w:i/>
                <w:sz w:val="20"/>
              </w:rPr>
            </w:pPr>
            <w:r w:rsidRPr="004A50B1">
              <w:rPr>
                <w:i/>
                <w:sz w:val="20"/>
              </w:rPr>
              <w:t>(please give reasonable justification)</w:t>
            </w:r>
          </w:p>
        </w:tc>
        <w:tc>
          <w:tcPr>
            <w:tcW w:w="6969" w:type="dxa"/>
            <w:gridSpan w:val="13"/>
          </w:tcPr>
          <w:p w:rsidR="00D343B8" w:rsidRPr="004A50B1" w:rsidRDefault="00D343B8" w:rsidP="00022712">
            <w:pPr>
              <w:pStyle w:val="PolicyBodyText"/>
              <w:rPr>
                <w:sz w:val="20"/>
              </w:rPr>
            </w:pPr>
          </w:p>
        </w:tc>
      </w:tr>
      <w:tr w:rsidR="00D343B8" w:rsidRPr="004A50B1" w:rsidTr="00AD5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736"/>
        </w:trPr>
        <w:tc>
          <w:tcPr>
            <w:tcW w:w="3096" w:type="dxa"/>
            <w:tcBorders>
              <w:top w:val="single" w:sz="4" w:space="0" w:color="auto"/>
              <w:bottom w:val="single" w:sz="4" w:space="0" w:color="auto"/>
            </w:tcBorders>
          </w:tcPr>
          <w:p w:rsidR="00D343B8" w:rsidRPr="004A50B1" w:rsidRDefault="00D343B8" w:rsidP="00022712">
            <w:pPr>
              <w:pStyle w:val="PolicyBodyText"/>
              <w:rPr>
                <w:b/>
                <w:sz w:val="20"/>
              </w:rPr>
            </w:pPr>
            <w:r w:rsidRPr="004A50B1">
              <w:rPr>
                <w:b/>
                <w:sz w:val="20"/>
              </w:rPr>
              <w:t>Consultation</w:t>
            </w:r>
          </w:p>
          <w:p w:rsidR="00D343B8" w:rsidRPr="004A50B1" w:rsidRDefault="00D343B8" w:rsidP="00022712">
            <w:pPr>
              <w:pStyle w:val="PolicyBodyText"/>
              <w:rPr>
                <w:sz w:val="20"/>
              </w:rPr>
            </w:pPr>
            <w:r w:rsidRPr="004A50B1">
              <w:rPr>
                <w:sz w:val="20"/>
              </w:rPr>
              <w:t>What steps have been taken to ensure that the different protected groups have been consulted during the development of this policy/procedure?</w:t>
            </w:r>
          </w:p>
        </w:tc>
        <w:tc>
          <w:tcPr>
            <w:tcW w:w="6969" w:type="dxa"/>
            <w:gridSpan w:val="13"/>
          </w:tcPr>
          <w:p w:rsidR="00D343B8" w:rsidRPr="004A50B1" w:rsidRDefault="00B530F8" w:rsidP="00022712">
            <w:pPr>
              <w:pStyle w:val="PolicyBodyText"/>
              <w:rPr>
                <w:sz w:val="20"/>
              </w:rPr>
            </w:pPr>
            <w:r>
              <w:rPr>
                <w:sz w:val="20"/>
              </w:rPr>
              <w:t xml:space="preserve">Consultation with </w:t>
            </w:r>
            <w:r w:rsidRPr="00B530F8">
              <w:rPr>
                <w:sz w:val="20"/>
              </w:rPr>
              <w:t>E</w:t>
            </w:r>
            <w:r>
              <w:rPr>
                <w:sz w:val="20"/>
              </w:rPr>
              <w:t>&amp;</w:t>
            </w:r>
            <w:r w:rsidRPr="00B530F8">
              <w:rPr>
                <w:sz w:val="20"/>
              </w:rPr>
              <w:t>D Group &amp; HE Academic Board</w:t>
            </w:r>
          </w:p>
        </w:tc>
      </w:tr>
      <w:tr w:rsidR="00D343B8" w:rsidRPr="004A50B1" w:rsidTr="00AD5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84"/>
        </w:trPr>
        <w:tc>
          <w:tcPr>
            <w:tcW w:w="3096" w:type="dxa"/>
            <w:tcBorders>
              <w:top w:val="single" w:sz="4" w:space="0" w:color="auto"/>
              <w:bottom w:val="single" w:sz="4" w:space="0" w:color="auto"/>
            </w:tcBorders>
          </w:tcPr>
          <w:p w:rsidR="00D343B8" w:rsidRPr="004A50B1" w:rsidRDefault="00D343B8" w:rsidP="00022712">
            <w:pPr>
              <w:pStyle w:val="PolicyBodyText"/>
              <w:rPr>
                <w:b/>
                <w:sz w:val="20"/>
              </w:rPr>
            </w:pPr>
            <w:r w:rsidRPr="004A50B1">
              <w:rPr>
                <w:b/>
                <w:sz w:val="20"/>
              </w:rPr>
              <w:t>Staff Development and Training</w:t>
            </w:r>
          </w:p>
          <w:p w:rsidR="00D343B8" w:rsidRPr="004A50B1" w:rsidRDefault="00D343B8" w:rsidP="00022712">
            <w:pPr>
              <w:pStyle w:val="PolicyBodyText"/>
              <w:rPr>
                <w:sz w:val="20"/>
              </w:rPr>
            </w:pPr>
            <w:r w:rsidRPr="004A50B1">
              <w:rPr>
                <w:sz w:val="20"/>
              </w:rPr>
              <w:t>Please list any staff development or training issues arising from this assessment.</w:t>
            </w:r>
          </w:p>
        </w:tc>
        <w:tc>
          <w:tcPr>
            <w:tcW w:w="6969" w:type="dxa"/>
            <w:gridSpan w:val="13"/>
          </w:tcPr>
          <w:p w:rsidR="00D343B8" w:rsidRPr="004A50B1" w:rsidRDefault="00B530F8" w:rsidP="00022712">
            <w:pPr>
              <w:pStyle w:val="PolicyBodyText"/>
              <w:rPr>
                <w:sz w:val="20"/>
              </w:rPr>
            </w:pPr>
            <w:r>
              <w:rPr>
                <w:sz w:val="20"/>
              </w:rPr>
              <w:t>All interviewers are trained in E&amp;D issues relating to recruitment.</w:t>
            </w:r>
          </w:p>
        </w:tc>
      </w:tr>
      <w:tr w:rsidR="00D343B8" w:rsidRPr="004A50B1" w:rsidTr="00AD5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12"/>
        </w:trPr>
        <w:tc>
          <w:tcPr>
            <w:tcW w:w="3096" w:type="dxa"/>
            <w:tcBorders>
              <w:top w:val="single" w:sz="4" w:space="0" w:color="auto"/>
              <w:bottom w:val="single" w:sz="4" w:space="0" w:color="auto"/>
            </w:tcBorders>
          </w:tcPr>
          <w:p w:rsidR="00D343B8" w:rsidRPr="004A50B1" w:rsidRDefault="00D343B8" w:rsidP="00022712">
            <w:pPr>
              <w:pStyle w:val="PolicyBodyText"/>
              <w:rPr>
                <w:b/>
                <w:sz w:val="20"/>
              </w:rPr>
            </w:pPr>
            <w:r w:rsidRPr="004A50B1">
              <w:rPr>
                <w:b/>
                <w:sz w:val="20"/>
              </w:rPr>
              <w:t>Change/Modification</w:t>
            </w:r>
          </w:p>
          <w:p w:rsidR="00D343B8" w:rsidRPr="004A50B1" w:rsidRDefault="00D343B8" w:rsidP="00022712">
            <w:pPr>
              <w:pStyle w:val="PolicyBodyText"/>
              <w:rPr>
                <w:sz w:val="20"/>
              </w:rPr>
            </w:pPr>
            <w:r w:rsidRPr="004A50B1">
              <w:rPr>
                <w:sz w:val="20"/>
              </w:rPr>
              <w:t>As a result of the Impact Assessment, have any changes/modifications to this policy/procedure been made?</w:t>
            </w:r>
          </w:p>
        </w:tc>
        <w:tc>
          <w:tcPr>
            <w:tcW w:w="6969" w:type="dxa"/>
            <w:gridSpan w:val="13"/>
          </w:tcPr>
          <w:p w:rsidR="00D343B8" w:rsidRPr="004A50B1" w:rsidRDefault="00D343B8" w:rsidP="00022712">
            <w:pPr>
              <w:pStyle w:val="PolicyBodyText"/>
              <w:rPr>
                <w:sz w:val="20"/>
              </w:rPr>
            </w:pPr>
          </w:p>
        </w:tc>
      </w:tr>
    </w:tbl>
    <w:p w:rsidR="003E46E6" w:rsidRPr="00B57B45" w:rsidRDefault="003E46E6" w:rsidP="00B57B45">
      <w:pPr>
        <w:pStyle w:val="PolicyBodyText"/>
      </w:pPr>
    </w:p>
    <w:tbl>
      <w:tblPr>
        <w:tblW w:w="10031" w:type="dxa"/>
        <w:tblLook w:val="0000" w:firstRow="0" w:lastRow="0" w:firstColumn="0" w:lastColumn="0" w:noHBand="0" w:noVBand="0"/>
      </w:tblPr>
      <w:tblGrid>
        <w:gridCol w:w="10031"/>
      </w:tblGrid>
      <w:tr w:rsidR="008A465D" w:rsidRPr="005D5593" w:rsidTr="00C358A9">
        <w:trPr>
          <w:trHeight w:val="425"/>
        </w:trPr>
        <w:tc>
          <w:tcPr>
            <w:tcW w:w="10031" w:type="dxa"/>
          </w:tcPr>
          <w:p w:rsidR="008A465D" w:rsidRPr="005D5593" w:rsidRDefault="00515FDD" w:rsidP="00FA679D">
            <w:pPr>
              <w:pStyle w:val="PolicyHeading1"/>
            </w:pPr>
            <w:bookmarkStart w:id="9" w:name="appendix1"/>
            <w:r>
              <w:lastRenderedPageBreak/>
              <w:t>10</w:t>
            </w:r>
            <w:r w:rsidR="008A465D">
              <w:tab/>
              <w:t>Appendix</w:t>
            </w:r>
            <w:r>
              <w:t xml:space="preserve"> 1</w:t>
            </w:r>
            <w:bookmarkEnd w:id="9"/>
          </w:p>
        </w:tc>
      </w:tr>
      <w:tr w:rsidR="00D343B8" w:rsidRPr="00253F17" w:rsidTr="00C3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48"/>
        </w:trPr>
        <w:tc>
          <w:tcPr>
            <w:tcW w:w="10031" w:type="dxa"/>
            <w:tcBorders>
              <w:top w:val="nil"/>
              <w:left w:val="nil"/>
              <w:bottom w:val="nil"/>
              <w:right w:val="nil"/>
            </w:tcBorders>
            <w:shd w:val="clear" w:color="auto" w:fill="auto"/>
            <w:vAlign w:val="center"/>
          </w:tcPr>
          <w:p w:rsidR="00D343B8" w:rsidRPr="00253F17" w:rsidRDefault="007E0989" w:rsidP="00626533">
            <w:pPr>
              <w:ind w:right="-108"/>
              <w:jc w:val="right"/>
              <w:rPr>
                <w:rFonts w:cs="Arial"/>
                <w:iCs/>
                <w:sz w:val="20"/>
              </w:rPr>
            </w:pPr>
            <w:r>
              <w:rPr>
                <w:rFonts w:cs="Arial"/>
                <w:iCs/>
                <w:noProof/>
                <w:sz w:val="20"/>
                <w:lang w:eastAsia="en-GB"/>
              </w:rPr>
              <w:drawing>
                <wp:inline distT="0" distB="0" distL="0" distR="0" wp14:anchorId="154033DA" wp14:editId="5B11DDF4">
                  <wp:extent cx="2400300" cy="666750"/>
                  <wp:effectExtent l="0" t="0" r="0" b="0"/>
                  <wp:docPr id="2" name="Picture 2" descr="CSC master (bolder)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C master (bolder) 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666750"/>
                          </a:xfrm>
                          <a:prstGeom prst="rect">
                            <a:avLst/>
                          </a:prstGeom>
                          <a:noFill/>
                          <a:ln>
                            <a:noFill/>
                          </a:ln>
                        </pic:spPr>
                      </pic:pic>
                    </a:graphicData>
                  </a:graphic>
                </wp:inline>
              </w:drawing>
            </w:r>
          </w:p>
        </w:tc>
      </w:tr>
      <w:tr w:rsidR="00D343B8" w:rsidRPr="00253F17" w:rsidTr="00C3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36"/>
        </w:trPr>
        <w:tc>
          <w:tcPr>
            <w:tcW w:w="10031" w:type="dxa"/>
            <w:tcBorders>
              <w:top w:val="nil"/>
              <w:left w:val="nil"/>
              <w:bottom w:val="nil"/>
              <w:right w:val="nil"/>
            </w:tcBorders>
            <w:shd w:val="clear" w:color="auto" w:fill="auto"/>
            <w:vAlign w:val="center"/>
          </w:tcPr>
          <w:p w:rsidR="00D343B8" w:rsidRPr="00253F17" w:rsidRDefault="00D343B8" w:rsidP="00C34084">
            <w:pPr>
              <w:pStyle w:val="PolicyTitle"/>
              <w:rPr>
                <w:rFonts w:cs="Arial"/>
                <w:iCs/>
              </w:rPr>
            </w:pPr>
            <w:r w:rsidRPr="00253F17">
              <w:t>A</w:t>
            </w:r>
            <w:r w:rsidR="00C34084">
              <w:t>dmissions Guidance</w:t>
            </w:r>
          </w:p>
        </w:tc>
      </w:tr>
    </w:tbl>
    <w:p w:rsidR="00C34084" w:rsidRDefault="00C34084" w:rsidP="00C34084">
      <w:pPr>
        <w:pStyle w:val="PolicyBodyText"/>
      </w:pPr>
    </w:p>
    <w:p w:rsidR="00C34084" w:rsidRPr="00574965" w:rsidRDefault="00CB6ADF" w:rsidP="00C34084">
      <w:pPr>
        <w:pStyle w:val="PolicyBodyText"/>
        <w:rPr>
          <w:b/>
        </w:rPr>
      </w:pPr>
      <w:r>
        <w:rPr>
          <w:b/>
        </w:rPr>
        <w:t>1</w:t>
      </w:r>
      <w:r w:rsidR="00C34084" w:rsidRPr="00574965">
        <w:rPr>
          <w:b/>
        </w:rPr>
        <w:t>.</w:t>
      </w:r>
      <w:r w:rsidR="00C34084" w:rsidRPr="00574965">
        <w:rPr>
          <w:b/>
        </w:rPr>
        <w:tab/>
        <w:t xml:space="preserve">Information for </w:t>
      </w:r>
      <w:r w:rsidR="00A818F7">
        <w:rPr>
          <w:b/>
        </w:rPr>
        <w:t>A</w:t>
      </w:r>
      <w:r w:rsidR="00C34084" w:rsidRPr="00574965">
        <w:rPr>
          <w:b/>
        </w:rPr>
        <w:t>pplicants</w:t>
      </w:r>
      <w:r w:rsidR="00F70065" w:rsidRPr="00574965">
        <w:rPr>
          <w:b/>
        </w:rPr>
        <w:t>, Recruitment, Promotional and Marketing Materials</w:t>
      </w:r>
    </w:p>
    <w:p w:rsidR="00C34084" w:rsidRDefault="00C34084" w:rsidP="00C34084">
      <w:pPr>
        <w:pStyle w:val="PolicyBodyText"/>
      </w:pPr>
    </w:p>
    <w:p w:rsidR="00C34084" w:rsidRDefault="00C34084" w:rsidP="007C74EF">
      <w:pPr>
        <w:pStyle w:val="PolicyBodyText"/>
        <w:numPr>
          <w:ilvl w:val="0"/>
          <w:numId w:val="6"/>
        </w:numPr>
      </w:pPr>
      <w:r>
        <w:t>The College will provide enquirers and applicants with timely and impartial information, advice and guidance to help them select and apply for appropriate programmes of learning.</w:t>
      </w:r>
    </w:p>
    <w:p w:rsidR="00C34084" w:rsidRDefault="00C34084" w:rsidP="007C74EF">
      <w:pPr>
        <w:pStyle w:val="PolicyBodyText"/>
        <w:numPr>
          <w:ilvl w:val="0"/>
          <w:numId w:val="6"/>
        </w:numPr>
      </w:pPr>
      <w:r>
        <w:t>The College will advise applicants of the requirements upon them (e.g. entry requirements, and selection criteria used at interview), and keep them informed of the progress of their application.</w:t>
      </w:r>
    </w:p>
    <w:p w:rsidR="00C34084" w:rsidRDefault="00C34084" w:rsidP="007C74EF">
      <w:pPr>
        <w:pStyle w:val="PolicyBodyText"/>
        <w:numPr>
          <w:ilvl w:val="0"/>
          <w:numId w:val="6"/>
        </w:numPr>
      </w:pPr>
      <w:r>
        <w:t>The College will give clear information about the price of its courses, including fees and any additional expenditure required of students, and will explain how to apply for financial assistance where applicable.</w:t>
      </w:r>
    </w:p>
    <w:p w:rsidR="00C34084" w:rsidRDefault="00C34084" w:rsidP="007C74EF">
      <w:pPr>
        <w:pStyle w:val="PolicyBodyText"/>
        <w:numPr>
          <w:ilvl w:val="0"/>
          <w:numId w:val="6"/>
        </w:numPr>
      </w:pPr>
      <w:r>
        <w:t>The College will maintain and publish up to date information about course content and progression routes available.</w:t>
      </w:r>
    </w:p>
    <w:p w:rsidR="00C34084" w:rsidRDefault="00C34084" w:rsidP="00C34084">
      <w:pPr>
        <w:pStyle w:val="PolicyBodyText"/>
      </w:pPr>
    </w:p>
    <w:p w:rsidR="00C34084" w:rsidRPr="00574965" w:rsidRDefault="00CB6ADF" w:rsidP="00C34084">
      <w:pPr>
        <w:pStyle w:val="PolicyBodyText"/>
        <w:rPr>
          <w:b/>
        </w:rPr>
      </w:pPr>
      <w:r>
        <w:rPr>
          <w:b/>
        </w:rPr>
        <w:t>2</w:t>
      </w:r>
      <w:r w:rsidR="008B2F8B">
        <w:rPr>
          <w:b/>
        </w:rPr>
        <w:t>a</w:t>
      </w:r>
      <w:r w:rsidR="00C34084" w:rsidRPr="00574965">
        <w:rPr>
          <w:b/>
        </w:rPr>
        <w:t>.</w:t>
      </w:r>
      <w:r w:rsidR="00C34084" w:rsidRPr="00574965">
        <w:rPr>
          <w:b/>
        </w:rPr>
        <w:tab/>
        <w:t xml:space="preserve">Admissions </w:t>
      </w:r>
      <w:r w:rsidR="00A818F7">
        <w:rPr>
          <w:b/>
        </w:rPr>
        <w:t>P</w:t>
      </w:r>
      <w:r w:rsidR="00C34084" w:rsidRPr="00574965">
        <w:rPr>
          <w:b/>
        </w:rPr>
        <w:t>rocess (Further Education</w:t>
      </w:r>
      <w:r w:rsidR="00A94093">
        <w:rPr>
          <w:b/>
        </w:rPr>
        <w:t xml:space="preserve"> (FE) and 6</w:t>
      </w:r>
      <w:r w:rsidR="00A94093" w:rsidRPr="00A94093">
        <w:rPr>
          <w:b/>
          <w:vertAlign w:val="superscript"/>
        </w:rPr>
        <w:t>th</w:t>
      </w:r>
      <w:r w:rsidR="00A94093">
        <w:rPr>
          <w:b/>
        </w:rPr>
        <w:t xml:space="preserve"> </w:t>
      </w:r>
      <w:r w:rsidR="00A818F7">
        <w:rPr>
          <w:b/>
        </w:rPr>
        <w:t>F</w:t>
      </w:r>
      <w:r w:rsidR="00A94093">
        <w:rPr>
          <w:b/>
        </w:rPr>
        <w:t>orm</w:t>
      </w:r>
      <w:r w:rsidR="00C34084" w:rsidRPr="00574965">
        <w:rPr>
          <w:b/>
        </w:rPr>
        <w:t>)</w:t>
      </w:r>
    </w:p>
    <w:p w:rsidR="00C34084" w:rsidRDefault="00C34084" w:rsidP="00C34084">
      <w:pPr>
        <w:pStyle w:val="PolicyBodyText"/>
      </w:pPr>
    </w:p>
    <w:p w:rsidR="00F70065" w:rsidRDefault="00F70065" w:rsidP="007C74EF">
      <w:pPr>
        <w:pStyle w:val="PolicyBodyText"/>
        <w:numPr>
          <w:ilvl w:val="0"/>
          <w:numId w:val="7"/>
        </w:numPr>
      </w:pPr>
      <w:r>
        <w:t xml:space="preserve">All applicants should apply using the </w:t>
      </w:r>
      <w:r w:rsidR="00A818F7">
        <w:t>C</w:t>
      </w:r>
      <w:r>
        <w:t>ollege application form (paper or online via the website)</w:t>
      </w:r>
      <w:r w:rsidR="00A818F7">
        <w:t>;</w:t>
      </w:r>
      <w:r>
        <w:t xml:space="preserve"> these applications will be processed by the central Admissions team.</w:t>
      </w:r>
    </w:p>
    <w:p w:rsidR="00C34084" w:rsidRDefault="00C34084" w:rsidP="007C74EF">
      <w:pPr>
        <w:pStyle w:val="PolicyBodyText"/>
        <w:numPr>
          <w:ilvl w:val="0"/>
          <w:numId w:val="7"/>
        </w:numPr>
      </w:pPr>
      <w:r>
        <w:t xml:space="preserve">College staff will follow the </w:t>
      </w:r>
      <w:r w:rsidR="00A818F7">
        <w:t>A</w:t>
      </w:r>
      <w:r>
        <w:t>dmissions process as laid down in guidance issued by the Admissions team, in order to ensure consistent and high standards of customer care (including efficient and timely decisions on acceptances and referrals).</w:t>
      </w:r>
    </w:p>
    <w:p w:rsidR="00C34084" w:rsidRDefault="00C34084" w:rsidP="007C74EF">
      <w:pPr>
        <w:pStyle w:val="PolicyBodyText"/>
        <w:numPr>
          <w:ilvl w:val="0"/>
          <w:numId w:val="7"/>
        </w:numPr>
      </w:pPr>
      <w:r>
        <w:t xml:space="preserve">Progression opportunities will be described to existing students via tutorials and ‘internal’ applicants will be fast-tracked through the </w:t>
      </w:r>
      <w:r w:rsidR="00A818F7">
        <w:t>A</w:t>
      </w:r>
      <w:r>
        <w:t>dmissions process at an early stage.</w:t>
      </w:r>
    </w:p>
    <w:p w:rsidR="00C34084" w:rsidRDefault="00C34084" w:rsidP="00C34084">
      <w:pPr>
        <w:pStyle w:val="PolicyBodyText"/>
      </w:pPr>
    </w:p>
    <w:p w:rsidR="00C34084" w:rsidRPr="00574965" w:rsidRDefault="008B2F8B" w:rsidP="00C34084">
      <w:pPr>
        <w:pStyle w:val="PolicyBodyText"/>
        <w:rPr>
          <w:b/>
        </w:rPr>
      </w:pPr>
      <w:r>
        <w:rPr>
          <w:b/>
        </w:rPr>
        <w:t>2b</w:t>
      </w:r>
      <w:r w:rsidR="00C34084" w:rsidRPr="00574965">
        <w:rPr>
          <w:b/>
        </w:rPr>
        <w:t>.</w:t>
      </w:r>
      <w:r w:rsidR="00C34084" w:rsidRPr="00574965">
        <w:rPr>
          <w:b/>
        </w:rPr>
        <w:tab/>
        <w:t xml:space="preserve">Admissions </w:t>
      </w:r>
      <w:r w:rsidR="00A818F7">
        <w:rPr>
          <w:b/>
        </w:rPr>
        <w:t>P</w:t>
      </w:r>
      <w:r w:rsidR="00C34084" w:rsidRPr="00574965">
        <w:rPr>
          <w:b/>
        </w:rPr>
        <w:t xml:space="preserve">rocess </w:t>
      </w:r>
      <w:r w:rsidR="00F70065" w:rsidRPr="00574965">
        <w:rPr>
          <w:b/>
        </w:rPr>
        <w:t>(</w:t>
      </w:r>
      <w:r w:rsidR="00C34084" w:rsidRPr="00574965">
        <w:rPr>
          <w:b/>
        </w:rPr>
        <w:t>Higher Education</w:t>
      </w:r>
      <w:r w:rsidR="00A94093">
        <w:rPr>
          <w:b/>
        </w:rPr>
        <w:t xml:space="preserve"> (HE)</w:t>
      </w:r>
      <w:r w:rsidR="00C34084" w:rsidRPr="00574965">
        <w:rPr>
          <w:b/>
        </w:rPr>
        <w:t>)</w:t>
      </w:r>
    </w:p>
    <w:p w:rsidR="00F70065" w:rsidRDefault="00F70065" w:rsidP="00C34084">
      <w:pPr>
        <w:pStyle w:val="PolicyBodyText"/>
      </w:pPr>
    </w:p>
    <w:p w:rsidR="00F70065" w:rsidRDefault="00F70065" w:rsidP="007C74EF">
      <w:pPr>
        <w:pStyle w:val="PolicyBodyText"/>
        <w:numPr>
          <w:ilvl w:val="0"/>
          <w:numId w:val="8"/>
        </w:numPr>
      </w:pPr>
      <w:r>
        <w:t xml:space="preserve">Applicants will usually need to apply through UCAS or clearing, however, some Higher Education applications can be made directly to the </w:t>
      </w:r>
      <w:r w:rsidR="000B4808">
        <w:t>C</w:t>
      </w:r>
      <w:r>
        <w:t xml:space="preserve">ollege through the standard application process.  Applicants will be advised of the appropriate application route through the website </w:t>
      </w:r>
      <w:r w:rsidRPr="004A19CF">
        <w:t>o</w:t>
      </w:r>
      <w:r w:rsidR="004A19CF" w:rsidRPr="004A19CF">
        <w:t>r</w:t>
      </w:r>
      <w:r>
        <w:t xml:space="preserve"> course briefing materials.</w:t>
      </w:r>
    </w:p>
    <w:p w:rsidR="00F70065" w:rsidRDefault="00F70065" w:rsidP="007C74EF">
      <w:pPr>
        <w:pStyle w:val="PolicyBodyText"/>
        <w:numPr>
          <w:ilvl w:val="0"/>
          <w:numId w:val="8"/>
        </w:numPr>
      </w:pPr>
      <w:r>
        <w:t xml:space="preserve">At any point throughout the application process, applicants are entitled to receive information and advice from the </w:t>
      </w:r>
      <w:r w:rsidR="00E36546">
        <w:t xml:space="preserve">Senior </w:t>
      </w:r>
      <w:r w:rsidR="004F503D">
        <w:t>Initial Advice and Guidance (</w:t>
      </w:r>
      <w:r w:rsidR="00E36546">
        <w:t>IAG</w:t>
      </w:r>
      <w:r w:rsidR="004F503D">
        <w:t>)</w:t>
      </w:r>
      <w:r w:rsidR="00E36546">
        <w:t xml:space="preserve"> Adviser</w:t>
      </w:r>
      <w:r>
        <w:t xml:space="preserve">.  The contact number is 01293 442205. </w:t>
      </w:r>
    </w:p>
    <w:p w:rsidR="00C86C66" w:rsidRDefault="007C74EF" w:rsidP="007C74EF">
      <w:pPr>
        <w:pStyle w:val="PolicyBodyText"/>
        <w:numPr>
          <w:ilvl w:val="0"/>
          <w:numId w:val="8"/>
        </w:numPr>
      </w:pPr>
      <w:r>
        <w:t xml:space="preserve">Consideration about entry without the formal entry requirements based on prior experience and learning will be made by the </w:t>
      </w:r>
      <w:r w:rsidR="003B3627">
        <w:t xml:space="preserve">relevant </w:t>
      </w:r>
      <w:r>
        <w:t>HE teaching team</w:t>
      </w:r>
      <w:r w:rsidR="00A818F7">
        <w:t>;</w:t>
      </w:r>
      <w:r w:rsidR="003B3627">
        <w:t xml:space="preserve"> they will consider unaccredited prior learning, skills and experience and may need to asses</w:t>
      </w:r>
      <w:r w:rsidR="00A818F7">
        <w:t>s</w:t>
      </w:r>
      <w:r w:rsidR="003B3627">
        <w:t xml:space="preserve"> these factors at an interview.  </w:t>
      </w:r>
    </w:p>
    <w:p w:rsidR="00F70065" w:rsidRDefault="00F70065" w:rsidP="007C74EF">
      <w:pPr>
        <w:pStyle w:val="PolicyBodyText"/>
        <w:numPr>
          <w:ilvl w:val="0"/>
          <w:numId w:val="8"/>
        </w:numPr>
      </w:pPr>
      <w:r>
        <w:t xml:space="preserve">College staff will follow the </w:t>
      </w:r>
      <w:r w:rsidR="00A818F7">
        <w:t>A</w:t>
      </w:r>
      <w:r>
        <w:t>dmissions process as laid down in guidance issued by the Admissions team, in order to ensure consistent and high standards of customer care (including efficient and timely decisions on acceptances and referrals).</w:t>
      </w:r>
    </w:p>
    <w:p w:rsidR="00F70065" w:rsidRDefault="00F70065" w:rsidP="007C74EF">
      <w:pPr>
        <w:pStyle w:val="PolicyBodyText"/>
        <w:numPr>
          <w:ilvl w:val="0"/>
          <w:numId w:val="8"/>
        </w:numPr>
      </w:pPr>
      <w:r>
        <w:t xml:space="preserve">Progression opportunities will be described to existing students via tutorials and ‘internal’ applicants will be fast-tracked through the </w:t>
      </w:r>
      <w:r w:rsidR="00A818F7">
        <w:t>A</w:t>
      </w:r>
      <w:r>
        <w:t>dmissions process at an early stage.</w:t>
      </w:r>
    </w:p>
    <w:p w:rsidR="00F70065" w:rsidRDefault="00F70065" w:rsidP="00F70065">
      <w:pPr>
        <w:pStyle w:val="PolicyBodyText"/>
      </w:pPr>
    </w:p>
    <w:p w:rsidR="00AC1227" w:rsidRDefault="00AC1227" w:rsidP="00F70065">
      <w:pPr>
        <w:pStyle w:val="PolicyBodyText"/>
      </w:pPr>
    </w:p>
    <w:p w:rsidR="00AC1227" w:rsidRDefault="00AC1227" w:rsidP="00F70065">
      <w:pPr>
        <w:pStyle w:val="PolicyBodyText"/>
      </w:pPr>
    </w:p>
    <w:p w:rsidR="00F70065" w:rsidRPr="00574965" w:rsidRDefault="008B2F8B" w:rsidP="00FD0EF8">
      <w:pPr>
        <w:pStyle w:val="PolicyBodyText"/>
        <w:rPr>
          <w:b/>
        </w:rPr>
      </w:pPr>
      <w:r>
        <w:rPr>
          <w:b/>
        </w:rPr>
        <w:lastRenderedPageBreak/>
        <w:t>2c</w:t>
      </w:r>
      <w:r w:rsidR="00F70065" w:rsidRPr="00574965">
        <w:rPr>
          <w:b/>
        </w:rPr>
        <w:t>.</w:t>
      </w:r>
      <w:r w:rsidR="00F70065" w:rsidRPr="00574965">
        <w:rPr>
          <w:b/>
        </w:rPr>
        <w:tab/>
        <w:t xml:space="preserve">Admissions </w:t>
      </w:r>
      <w:r w:rsidR="00A818F7">
        <w:rPr>
          <w:b/>
        </w:rPr>
        <w:t>P</w:t>
      </w:r>
      <w:r w:rsidR="00F70065" w:rsidRPr="00574965">
        <w:rPr>
          <w:b/>
        </w:rPr>
        <w:t xml:space="preserve">rocess (Overseas Students) </w:t>
      </w:r>
    </w:p>
    <w:p w:rsidR="00F70065" w:rsidRDefault="00F70065" w:rsidP="00F70065">
      <w:pPr>
        <w:pStyle w:val="PolicyBodyText"/>
      </w:pPr>
    </w:p>
    <w:p w:rsidR="00FA78C3" w:rsidRPr="002B2E1D" w:rsidRDefault="00FA78C3" w:rsidP="0077046C">
      <w:pPr>
        <w:pStyle w:val="PolicyBodyText"/>
        <w:numPr>
          <w:ilvl w:val="0"/>
          <w:numId w:val="9"/>
        </w:numPr>
        <w:ind w:left="714" w:hanging="357"/>
        <w:rPr>
          <w:b/>
        </w:rPr>
      </w:pPr>
      <w:r w:rsidRPr="002B2E1D">
        <w:rPr>
          <w:b/>
        </w:rPr>
        <w:t xml:space="preserve">Are you an </w:t>
      </w:r>
      <w:r w:rsidR="00A818F7">
        <w:rPr>
          <w:b/>
        </w:rPr>
        <w:t>‘</w:t>
      </w:r>
      <w:r w:rsidRPr="002B2E1D">
        <w:rPr>
          <w:b/>
        </w:rPr>
        <w:t>overseas</w:t>
      </w:r>
      <w:r w:rsidR="00A818F7">
        <w:rPr>
          <w:b/>
        </w:rPr>
        <w:t>’</w:t>
      </w:r>
      <w:r w:rsidRPr="002B2E1D">
        <w:rPr>
          <w:b/>
        </w:rPr>
        <w:t xml:space="preserve"> fee payer?</w:t>
      </w:r>
    </w:p>
    <w:p w:rsidR="00FA78C3" w:rsidRDefault="00FA78C3" w:rsidP="00FD0EF8">
      <w:pPr>
        <w:pStyle w:val="PolicyBodyText"/>
        <w:ind w:left="709"/>
      </w:pPr>
      <w:r w:rsidRPr="002B2E1D">
        <w:t xml:space="preserve">All students applying for courses at Central Sussex College will be assessed to determine if they will pay </w:t>
      </w:r>
      <w:r w:rsidR="00A818F7">
        <w:t>‘</w:t>
      </w:r>
      <w:r w:rsidRPr="002B2E1D">
        <w:t>home</w:t>
      </w:r>
      <w:r w:rsidR="00A818F7">
        <w:t>’</w:t>
      </w:r>
      <w:r w:rsidRPr="002B2E1D">
        <w:t xml:space="preserve"> or </w:t>
      </w:r>
      <w:r w:rsidR="00A818F7">
        <w:t>‘</w:t>
      </w:r>
      <w:r w:rsidRPr="002B2E1D">
        <w:t>overseas</w:t>
      </w:r>
      <w:r w:rsidR="00A818F7">
        <w:t>’</w:t>
      </w:r>
      <w:r w:rsidRPr="002B2E1D">
        <w:t xml:space="preserve"> fees. </w:t>
      </w:r>
      <w:r w:rsidR="00A818F7">
        <w:t xml:space="preserve"> </w:t>
      </w:r>
      <w:r w:rsidRPr="002B2E1D">
        <w:t xml:space="preserve">This assessment is based on a number of factors including nationality and immigration status. </w:t>
      </w:r>
      <w:r w:rsidR="00A818F7">
        <w:t xml:space="preserve"> </w:t>
      </w:r>
      <w:r w:rsidRPr="002B2E1D">
        <w:t>Students who are assessed as overseas fee payers may have to pay a higher tuition fee.</w:t>
      </w:r>
      <w:r w:rsidR="00A818F7">
        <w:t xml:space="preserve"> </w:t>
      </w:r>
      <w:r w:rsidRPr="002B2E1D">
        <w:t xml:space="preserve"> Please note that your fee paying status will vary depending on whether you are enrolling on an FE or an HE course.</w:t>
      </w:r>
    </w:p>
    <w:p w:rsidR="00FA78C3" w:rsidRDefault="00FA78C3" w:rsidP="00FA78C3">
      <w:pPr>
        <w:pStyle w:val="PolicyBodyText"/>
        <w:numPr>
          <w:ilvl w:val="0"/>
          <w:numId w:val="9"/>
        </w:numPr>
      </w:pPr>
      <w:r w:rsidRPr="002B2E1D">
        <w:t xml:space="preserve">Our advisors attend regular training to ensure that they are aware of the latest fee assessment requirements. </w:t>
      </w:r>
      <w:r w:rsidR="00A818F7">
        <w:t xml:space="preserve"> </w:t>
      </w:r>
      <w:r w:rsidRPr="002B2E1D">
        <w:t xml:space="preserve">In order to complete your fee assessment you may be asked to complete a fee assessment questionnaire. </w:t>
      </w:r>
      <w:r w:rsidR="00A818F7">
        <w:t xml:space="preserve"> </w:t>
      </w:r>
      <w:r w:rsidRPr="002B2E1D">
        <w:t>All students are required to bring their passport and immigration documents to enrolment.</w:t>
      </w:r>
    </w:p>
    <w:p w:rsidR="006904A0" w:rsidRPr="002B2E1D" w:rsidRDefault="006904A0" w:rsidP="00FD0EF8">
      <w:pPr>
        <w:pStyle w:val="PolicyBodyText"/>
        <w:numPr>
          <w:ilvl w:val="0"/>
          <w:numId w:val="9"/>
        </w:numPr>
        <w:ind w:left="714" w:hanging="357"/>
        <w:rPr>
          <w:b/>
        </w:rPr>
      </w:pPr>
      <w:r w:rsidRPr="002B2E1D">
        <w:rPr>
          <w:b/>
        </w:rPr>
        <w:t>Student Visa (Tier 4)</w:t>
      </w:r>
    </w:p>
    <w:p w:rsidR="006904A0" w:rsidRDefault="006904A0" w:rsidP="00FD0EF8">
      <w:pPr>
        <w:pStyle w:val="PolicyBodyText"/>
        <w:ind w:left="709"/>
      </w:pPr>
      <w:r w:rsidRPr="002B2E1D">
        <w:t xml:space="preserve">If </w:t>
      </w:r>
      <w:proofErr w:type="gramStart"/>
      <w:r w:rsidRPr="002B2E1D">
        <w:t xml:space="preserve">you  </w:t>
      </w:r>
      <w:r w:rsidR="00B9477C">
        <w:t>are</w:t>
      </w:r>
      <w:proofErr w:type="gramEnd"/>
      <w:r w:rsidR="00B9477C">
        <w:t xml:space="preserve"> </w:t>
      </w:r>
      <w:r w:rsidRPr="002B2E1D">
        <w:t>apply</w:t>
      </w:r>
      <w:r w:rsidR="00B9477C">
        <w:t>ing</w:t>
      </w:r>
      <w:r w:rsidRPr="002B2E1D">
        <w:t xml:space="preserve"> for a </w:t>
      </w:r>
      <w:r w:rsidR="00B9477C">
        <w:t xml:space="preserve">Tier 4 </w:t>
      </w:r>
      <w:r w:rsidRPr="002B2E1D">
        <w:t xml:space="preserve">student visa you will need to be accepted on to a full-time programme of study with a minimum of 15 hours per week College attendance. </w:t>
      </w:r>
      <w:r w:rsidR="00A818F7">
        <w:t xml:space="preserve"> </w:t>
      </w:r>
      <w:r w:rsidRPr="002B2E1D">
        <w:t>Once the College has offered you a place on a course</w:t>
      </w:r>
      <w:r w:rsidR="00975431">
        <w:t>, subject to the necessary eligibility requirements</w:t>
      </w:r>
      <w:r w:rsidRPr="002B2E1D">
        <w:t xml:space="preserve">, our </w:t>
      </w:r>
      <w:r w:rsidR="00E36546">
        <w:t xml:space="preserve">Senior IAG Adviser </w:t>
      </w:r>
      <w:r w:rsidRPr="002B2E1D">
        <w:t>will provide</w:t>
      </w:r>
      <w:r w:rsidR="00FA78C3" w:rsidRPr="002B2E1D">
        <w:t xml:space="preserve"> the</w:t>
      </w:r>
      <w:r w:rsidRPr="002B2E1D">
        <w:t xml:space="preserve"> supporting documentation for your visa application in the form of a </w:t>
      </w:r>
      <w:r w:rsidR="00E36546" w:rsidRPr="00E36546">
        <w:t>Confirmation of Acceptance for Studies (CAS)</w:t>
      </w:r>
      <w:r w:rsidRPr="002B2E1D">
        <w:t xml:space="preserve"> statement</w:t>
      </w:r>
      <w:r w:rsidR="00975431">
        <w:t>.</w:t>
      </w:r>
      <w:r w:rsidRPr="002B2E1D">
        <w:t xml:space="preserve"> </w:t>
      </w:r>
      <w:r w:rsidR="00FD0EF8">
        <w:t xml:space="preserve"> </w:t>
      </w:r>
      <w:r w:rsidR="00975431">
        <w:t xml:space="preserve">This </w:t>
      </w:r>
      <w:r w:rsidRPr="002B2E1D">
        <w:t xml:space="preserve">is unique and relates the applicant with the College in accordance with the regulations set out by UK Visas and Immigration. </w:t>
      </w:r>
      <w:r w:rsidR="00143663">
        <w:t xml:space="preserve"> </w:t>
      </w:r>
      <w:r w:rsidR="00FA78C3" w:rsidRPr="002B2E1D">
        <w:t>Central Sussex</w:t>
      </w:r>
      <w:r w:rsidRPr="002B2E1D">
        <w:t xml:space="preserve"> College is on the list of Tier 4 Highly Trusted Sponsors.</w:t>
      </w:r>
    </w:p>
    <w:p w:rsidR="006904A0" w:rsidRPr="002B2E1D" w:rsidRDefault="002B2E1D" w:rsidP="00FD0EF8">
      <w:pPr>
        <w:pStyle w:val="PolicyBodyText"/>
        <w:numPr>
          <w:ilvl w:val="0"/>
          <w:numId w:val="9"/>
        </w:numPr>
        <w:ind w:left="714" w:hanging="357"/>
        <w:rPr>
          <w:b/>
        </w:rPr>
      </w:pPr>
      <w:r w:rsidRPr="002B2E1D">
        <w:rPr>
          <w:b/>
        </w:rPr>
        <w:t>Student Visitor V</w:t>
      </w:r>
      <w:r w:rsidR="006904A0" w:rsidRPr="002B2E1D">
        <w:rPr>
          <w:b/>
        </w:rPr>
        <w:t>isa</w:t>
      </w:r>
    </w:p>
    <w:p w:rsidR="006904A0" w:rsidRPr="002B2E1D" w:rsidRDefault="006904A0" w:rsidP="00FD0EF8">
      <w:pPr>
        <w:pStyle w:val="PolicyBodyText"/>
        <w:ind w:left="709"/>
      </w:pPr>
      <w:r w:rsidRPr="002B2E1D">
        <w:t xml:space="preserve">You will need to apply for a student visitor visa if you </w:t>
      </w:r>
      <w:r w:rsidR="00975431">
        <w:t xml:space="preserve">intend on </w:t>
      </w:r>
      <w:r w:rsidRPr="002B2E1D">
        <w:t xml:space="preserve">doing a short </w:t>
      </w:r>
      <w:r w:rsidR="002B2E1D" w:rsidRPr="002B2E1D">
        <w:t>course,</w:t>
      </w:r>
      <w:r w:rsidRPr="002B2E1D">
        <w:t xml:space="preserve"> such as an English language course or a training course at the College.</w:t>
      </w:r>
    </w:p>
    <w:p w:rsidR="006904A0" w:rsidRPr="002B2E1D" w:rsidRDefault="006904A0" w:rsidP="00FD0EF8">
      <w:pPr>
        <w:pStyle w:val="PolicyBodyText"/>
        <w:ind w:left="709"/>
      </w:pPr>
      <w:r w:rsidRPr="002B2E1D">
        <w:t xml:space="preserve">You will also need to meet the other eligibility requirements (see the Home Office website for further details) set by the Home Office. </w:t>
      </w:r>
    </w:p>
    <w:p w:rsidR="006904A0" w:rsidRPr="002B2E1D" w:rsidRDefault="006904A0" w:rsidP="00FD0EF8">
      <w:pPr>
        <w:pStyle w:val="PolicyBodyText"/>
        <w:ind w:left="709"/>
      </w:pPr>
      <w:r w:rsidRPr="002B2E1D">
        <w:t>You can stay in the UK for:</w:t>
      </w:r>
    </w:p>
    <w:p w:rsidR="006904A0" w:rsidRPr="002B2E1D" w:rsidRDefault="006904A0" w:rsidP="00FD0EF8">
      <w:pPr>
        <w:pStyle w:val="PolicyBodyText"/>
        <w:ind w:left="709"/>
      </w:pPr>
      <w:r w:rsidRPr="002B2E1D">
        <w:t>6 months - for a short course including English language courses</w:t>
      </w:r>
    </w:p>
    <w:p w:rsidR="006904A0" w:rsidRDefault="006904A0" w:rsidP="00FD0EF8">
      <w:pPr>
        <w:pStyle w:val="PolicyBodyText"/>
        <w:ind w:left="709"/>
      </w:pPr>
      <w:r w:rsidRPr="002B2E1D">
        <w:t xml:space="preserve">11 months </w:t>
      </w:r>
      <w:r w:rsidR="00B9477C">
        <w:t>–</w:t>
      </w:r>
      <w:r w:rsidRPr="002B2E1D">
        <w:t xml:space="preserve"> </w:t>
      </w:r>
      <w:r w:rsidR="00B9477C">
        <w:t xml:space="preserve">for </w:t>
      </w:r>
      <w:r w:rsidRPr="002B2E1D">
        <w:t xml:space="preserve">an extended </w:t>
      </w:r>
      <w:r w:rsidR="00975431">
        <w:t xml:space="preserve">visitor </w:t>
      </w:r>
      <w:r w:rsidRPr="002B2E1D">
        <w:t>visa for English language courses only</w:t>
      </w:r>
    </w:p>
    <w:p w:rsidR="00FA78C3" w:rsidRPr="002B2E1D" w:rsidRDefault="00FA78C3" w:rsidP="00FD0EF8">
      <w:pPr>
        <w:pStyle w:val="PolicyBodyText"/>
        <w:numPr>
          <w:ilvl w:val="0"/>
          <w:numId w:val="9"/>
        </w:numPr>
        <w:ind w:left="714" w:hanging="357"/>
        <w:rPr>
          <w:b/>
        </w:rPr>
      </w:pPr>
      <w:r w:rsidRPr="002B2E1D">
        <w:rPr>
          <w:b/>
        </w:rPr>
        <w:t>Further Information</w:t>
      </w:r>
    </w:p>
    <w:p w:rsidR="00FD0EF8" w:rsidRPr="002B2E1D" w:rsidRDefault="00FA78C3" w:rsidP="00FD0EF8">
      <w:pPr>
        <w:pStyle w:val="PolicyBodyText"/>
        <w:ind w:left="709"/>
      </w:pPr>
      <w:r w:rsidRPr="002B2E1D">
        <w:t xml:space="preserve">UK Council for International Student Affairs (UKCISA) - For independent advice and guidance on fee status and visa applications, refer to the UK Council for International Student Affairs at </w:t>
      </w:r>
      <w:hyperlink r:id="rId12" w:history="1">
        <w:r w:rsidR="00FD0EF8" w:rsidRPr="00FE78D2">
          <w:rPr>
            <w:rStyle w:val="Hyperlink"/>
          </w:rPr>
          <w:t>www.ukcisa.org.uk</w:t>
        </w:r>
      </w:hyperlink>
      <w:r w:rsidR="004B1262">
        <w:t>.</w:t>
      </w:r>
    </w:p>
    <w:p w:rsidR="00143663" w:rsidRDefault="00FA78C3" w:rsidP="00FD0EF8">
      <w:pPr>
        <w:pStyle w:val="PolicyBodyText"/>
        <w:ind w:left="709"/>
      </w:pPr>
      <w:r w:rsidRPr="002B2E1D">
        <w:t xml:space="preserve">Tier 4 Policy Guidance - Guidance for making a Tier 4 visa application can be found at </w:t>
      </w:r>
      <w:hyperlink r:id="rId13" w:history="1">
        <w:r w:rsidR="00FD0EF8" w:rsidRPr="00FE78D2">
          <w:rPr>
            <w:rStyle w:val="Hyperlink"/>
          </w:rPr>
          <w:t>www.gov.uk</w:t>
        </w:r>
      </w:hyperlink>
      <w:r w:rsidR="004B1262">
        <w:t>.</w:t>
      </w:r>
    </w:p>
    <w:p w:rsidR="00FA78C3" w:rsidRDefault="00FA78C3" w:rsidP="002B2E1D">
      <w:pPr>
        <w:pStyle w:val="PolicyBodyText"/>
        <w:numPr>
          <w:ilvl w:val="0"/>
          <w:numId w:val="9"/>
        </w:numPr>
      </w:pPr>
      <w:r w:rsidRPr="002B2E1D">
        <w:t xml:space="preserve">All overseas applicants should apply using the </w:t>
      </w:r>
      <w:r w:rsidR="000B4808">
        <w:t>C</w:t>
      </w:r>
      <w:r w:rsidRPr="002B2E1D">
        <w:t>ollege application form (paper or online via the website)</w:t>
      </w:r>
      <w:proofErr w:type="gramStart"/>
      <w:r w:rsidRPr="002B2E1D">
        <w:t>,</w:t>
      </w:r>
      <w:proofErr w:type="gramEnd"/>
      <w:r w:rsidRPr="002B2E1D">
        <w:t xml:space="preserve"> these applications will be processed by the central Admissions team.</w:t>
      </w:r>
    </w:p>
    <w:p w:rsidR="00F70065" w:rsidRDefault="00F70065" w:rsidP="007C74EF">
      <w:pPr>
        <w:pStyle w:val="PolicyBodyText"/>
        <w:numPr>
          <w:ilvl w:val="0"/>
          <w:numId w:val="9"/>
        </w:numPr>
      </w:pPr>
      <w:r w:rsidRPr="002B2E1D">
        <w:t xml:space="preserve">College staff will follow the </w:t>
      </w:r>
      <w:r w:rsidR="00143663">
        <w:t>A</w:t>
      </w:r>
      <w:r w:rsidRPr="002B2E1D">
        <w:t>dmissions process as laid down in guidance issued by the Admissions team, in order to ensure consistent and high standards of customer care (including efficient and timely decisions on acceptances and referrals).</w:t>
      </w:r>
    </w:p>
    <w:p w:rsidR="00F70065" w:rsidRPr="002B2E1D" w:rsidRDefault="00F70065" w:rsidP="007C74EF">
      <w:pPr>
        <w:pStyle w:val="PolicyBodyText"/>
        <w:numPr>
          <w:ilvl w:val="0"/>
          <w:numId w:val="9"/>
        </w:numPr>
      </w:pPr>
      <w:r w:rsidRPr="002B2E1D">
        <w:t>Progression opportunities will be described to existing students via tutorials</w:t>
      </w:r>
      <w:r w:rsidR="0093627F">
        <w:t>.</w:t>
      </w:r>
    </w:p>
    <w:p w:rsidR="00C34084" w:rsidRDefault="00C34084" w:rsidP="00C34084">
      <w:pPr>
        <w:pStyle w:val="PolicyBodyText"/>
      </w:pPr>
    </w:p>
    <w:p w:rsidR="00C34084" w:rsidRPr="00574965" w:rsidRDefault="008B2F8B" w:rsidP="00C34084">
      <w:pPr>
        <w:pStyle w:val="PolicyBodyText"/>
        <w:rPr>
          <w:b/>
        </w:rPr>
      </w:pPr>
      <w:r>
        <w:rPr>
          <w:b/>
        </w:rPr>
        <w:t>3</w:t>
      </w:r>
      <w:r w:rsidR="00C34084" w:rsidRPr="00574965">
        <w:rPr>
          <w:b/>
        </w:rPr>
        <w:t>.</w:t>
      </w:r>
      <w:r w:rsidR="00C34084" w:rsidRPr="00574965">
        <w:rPr>
          <w:b/>
        </w:rPr>
        <w:tab/>
        <w:t xml:space="preserve">Selection </w:t>
      </w:r>
      <w:r w:rsidR="00A818F7">
        <w:rPr>
          <w:b/>
        </w:rPr>
        <w:t>C</w:t>
      </w:r>
      <w:r w:rsidR="00C34084" w:rsidRPr="00574965">
        <w:rPr>
          <w:b/>
        </w:rPr>
        <w:t>riteria</w:t>
      </w:r>
      <w:r w:rsidR="00F70065" w:rsidRPr="00574965">
        <w:rPr>
          <w:b/>
        </w:rPr>
        <w:t xml:space="preserve"> and Entry Requirements </w:t>
      </w:r>
    </w:p>
    <w:p w:rsidR="00C34084" w:rsidRDefault="00C34084" w:rsidP="00C34084">
      <w:pPr>
        <w:pStyle w:val="PolicyBodyText"/>
      </w:pPr>
    </w:p>
    <w:p w:rsidR="00C34084" w:rsidRDefault="00C34084" w:rsidP="007C74EF">
      <w:pPr>
        <w:pStyle w:val="PolicyBodyText"/>
        <w:numPr>
          <w:ilvl w:val="0"/>
          <w:numId w:val="5"/>
        </w:numPr>
      </w:pPr>
      <w:r>
        <w:t xml:space="preserve">In general, the College will consider evidence of prior achievement and/or experience when placing </w:t>
      </w:r>
      <w:r w:rsidR="0092552C">
        <w:t xml:space="preserve">students </w:t>
      </w:r>
      <w:r>
        <w:t>on to College learning programmes.  This evidence may either be in the form of qualifications, or other experience relevant to the programme applied for.</w:t>
      </w:r>
    </w:p>
    <w:p w:rsidR="00C34084" w:rsidRDefault="00C34084" w:rsidP="007C74EF">
      <w:pPr>
        <w:pStyle w:val="PolicyBodyText"/>
        <w:numPr>
          <w:ilvl w:val="0"/>
          <w:numId w:val="5"/>
        </w:numPr>
      </w:pPr>
      <w:r>
        <w:t>The College reserves the right to take up academic references on all its applicants</w:t>
      </w:r>
      <w:r w:rsidR="00146F9F">
        <w:t xml:space="preserve"> and expects that all full t</w:t>
      </w:r>
      <w:r w:rsidR="001C47A9">
        <w:t>ime applicants produce their latest</w:t>
      </w:r>
      <w:r w:rsidR="0024471A">
        <w:t xml:space="preserve"> school report</w:t>
      </w:r>
      <w:r>
        <w:t>.</w:t>
      </w:r>
    </w:p>
    <w:p w:rsidR="00C71AC5" w:rsidRDefault="00DF6079" w:rsidP="00526838">
      <w:pPr>
        <w:pStyle w:val="PolicyBodyText"/>
        <w:numPr>
          <w:ilvl w:val="0"/>
          <w:numId w:val="5"/>
        </w:numPr>
      </w:pPr>
      <w:r>
        <w:t xml:space="preserve">The College may </w:t>
      </w:r>
      <w:r w:rsidR="00EA3AE3">
        <w:t>conduct</w:t>
      </w:r>
      <w:r>
        <w:t xml:space="preserve"> specialist</w:t>
      </w:r>
      <w:r w:rsidR="00EA3AE3">
        <w:t xml:space="preserve"> assessments to ensure the candidate is placed at a level appropriate to their prior attainment and learning needs.</w:t>
      </w:r>
    </w:p>
    <w:p w:rsidR="00F70065" w:rsidRDefault="00F70065" w:rsidP="007C74EF">
      <w:pPr>
        <w:pStyle w:val="PolicyBodyText"/>
        <w:numPr>
          <w:ilvl w:val="0"/>
          <w:numId w:val="5"/>
        </w:numPr>
      </w:pPr>
      <w:r w:rsidRPr="00F70065">
        <w:t xml:space="preserve">All full-time and work-based applicants from </w:t>
      </w:r>
      <w:r>
        <w:t xml:space="preserve">Level 2 – Level 3 </w:t>
      </w:r>
      <w:r w:rsidRPr="00F70065">
        <w:t>courses</w:t>
      </w:r>
      <w:r>
        <w:t xml:space="preserve"> </w:t>
      </w:r>
      <w:r w:rsidRPr="00F70065">
        <w:t xml:space="preserve">will normally </w:t>
      </w:r>
      <w:r>
        <w:t xml:space="preserve">have a </w:t>
      </w:r>
      <w:r w:rsidRPr="00F70065">
        <w:t>Basic</w:t>
      </w:r>
      <w:r>
        <w:t xml:space="preserve">/Functional </w:t>
      </w:r>
      <w:r w:rsidRPr="00F70065">
        <w:t xml:space="preserve">Skills </w:t>
      </w:r>
      <w:r>
        <w:t xml:space="preserve">assessment </w:t>
      </w:r>
      <w:r w:rsidR="007C74EF">
        <w:t xml:space="preserve">(BKSB) </w:t>
      </w:r>
      <w:r>
        <w:t>at induction with their course team</w:t>
      </w:r>
      <w:r w:rsidR="004B1262">
        <w:t>.</w:t>
      </w:r>
    </w:p>
    <w:p w:rsidR="00A56651" w:rsidRDefault="00526838" w:rsidP="007C74EF">
      <w:pPr>
        <w:pStyle w:val="PolicyBodyText"/>
        <w:numPr>
          <w:ilvl w:val="0"/>
          <w:numId w:val="5"/>
        </w:numPr>
      </w:pPr>
      <w:r>
        <w:t>The entry requirements for each course may vary and applicants should check the College website or prospectus for more information.</w:t>
      </w:r>
    </w:p>
    <w:p w:rsidR="00EA3AE3" w:rsidRDefault="00A94093" w:rsidP="00EA3AE3">
      <w:pPr>
        <w:pStyle w:val="ListParagraph"/>
        <w:numPr>
          <w:ilvl w:val="0"/>
          <w:numId w:val="5"/>
        </w:numPr>
      </w:pPr>
      <w:r>
        <w:t>The entry requirements for programmes of study</w:t>
      </w:r>
      <w:r w:rsidR="00A56651">
        <w:t xml:space="preserve"> </w:t>
      </w:r>
      <w:r w:rsidR="00EA3AE3">
        <w:t xml:space="preserve">are: </w:t>
      </w:r>
    </w:p>
    <w:p w:rsidR="00EA3AE3" w:rsidRDefault="00EA3AE3" w:rsidP="008746B2">
      <w:pPr>
        <w:pStyle w:val="ListParagraph"/>
        <w:numPr>
          <w:ilvl w:val="1"/>
          <w:numId w:val="5"/>
        </w:numPr>
      </w:pPr>
      <w:r>
        <w:t>Five or more GCSEs at grade A or A* to access a Four A Level programme of study (exceptional circumstances only)</w:t>
      </w:r>
    </w:p>
    <w:p w:rsidR="00EA3AE3" w:rsidRDefault="00EA3AE3" w:rsidP="008746B2">
      <w:pPr>
        <w:pStyle w:val="ListParagraph"/>
        <w:numPr>
          <w:ilvl w:val="1"/>
          <w:numId w:val="5"/>
        </w:numPr>
      </w:pPr>
      <w:r>
        <w:lastRenderedPageBreak/>
        <w:t>Five or more GCSEs at grade C or above including English Language and Maths to access a Three A Level programme of study</w:t>
      </w:r>
    </w:p>
    <w:p w:rsidR="00EA3AE3" w:rsidRDefault="00EA3AE3" w:rsidP="008746B2">
      <w:pPr>
        <w:pStyle w:val="ListParagraph"/>
        <w:numPr>
          <w:ilvl w:val="1"/>
          <w:numId w:val="5"/>
        </w:numPr>
      </w:pPr>
      <w:r>
        <w:t xml:space="preserve">Four or more GCSEs at grade C or above including English Language or Maths to access a full time Level 3 BTEC programme of study </w:t>
      </w:r>
    </w:p>
    <w:p w:rsidR="00EA3AE3" w:rsidRDefault="00EA3AE3" w:rsidP="008746B2">
      <w:pPr>
        <w:pStyle w:val="ListParagraph"/>
        <w:numPr>
          <w:ilvl w:val="1"/>
          <w:numId w:val="5"/>
        </w:numPr>
      </w:pPr>
      <w:r>
        <w:t>At least four GCSEs at grade D including English Language or Maths to access a Level 2 programme of study</w:t>
      </w:r>
    </w:p>
    <w:p w:rsidR="00357228" w:rsidRDefault="00EA3AE3" w:rsidP="008746B2">
      <w:pPr>
        <w:pStyle w:val="ListParagraph"/>
        <w:numPr>
          <w:ilvl w:val="1"/>
          <w:numId w:val="5"/>
        </w:numPr>
      </w:pPr>
      <w:r>
        <w:t>At least four GCSEs at grade E or F including English Language or Maths to access a Level 1 programme of study</w:t>
      </w:r>
      <w:r w:rsidR="00357228">
        <w:t xml:space="preserve"> </w:t>
      </w:r>
    </w:p>
    <w:p w:rsidR="00EC14AF" w:rsidRDefault="007C74EF" w:rsidP="007C74EF">
      <w:pPr>
        <w:pStyle w:val="PolicyBodyText"/>
        <w:numPr>
          <w:ilvl w:val="0"/>
          <w:numId w:val="5"/>
        </w:numPr>
      </w:pPr>
      <w:r>
        <w:t xml:space="preserve">Applicants applying for </w:t>
      </w:r>
      <w:r w:rsidR="00EA3AE3">
        <w:t>M</w:t>
      </w:r>
      <w:r>
        <w:t xml:space="preserve">aths, English, </w:t>
      </w:r>
      <w:r w:rsidR="00C10FFF">
        <w:t xml:space="preserve"> English as a Second Language (ESOL)</w:t>
      </w:r>
      <w:r w:rsidR="00143663">
        <w:t>,</w:t>
      </w:r>
      <w:r>
        <w:t xml:space="preserve"> or overseas applicants</w:t>
      </w:r>
      <w:r w:rsidR="00143663">
        <w:t>,</w:t>
      </w:r>
      <w:r>
        <w:t xml:space="preserve"> may have other suitable assessments carried out at interview to ensure we place them on the appropriate level of course</w:t>
      </w:r>
      <w:r w:rsidR="00143663">
        <w:t>;</w:t>
      </w:r>
      <w:r>
        <w:t xml:space="preserve"> this will be determined by the Admissions team and curriculum area</w:t>
      </w:r>
      <w:r w:rsidR="004B1262">
        <w:t>.</w:t>
      </w:r>
    </w:p>
    <w:p w:rsidR="007C74EF" w:rsidRDefault="00EC14AF" w:rsidP="00EC14AF">
      <w:pPr>
        <w:pStyle w:val="PolicyBodyText"/>
        <w:numPr>
          <w:ilvl w:val="0"/>
          <w:numId w:val="5"/>
        </w:numPr>
      </w:pPr>
      <w:r>
        <w:t>W</w:t>
      </w:r>
      <w:r w:rsidRPr="00EC14AF">
        <w:t xml:space="preserve">here the option exists to only have achieved one of </w:t>
      </w:r>
      <w:r w:rsidR="004F503D">
        <w:t>M</w:t>
      </w:r>
      <w:r w:rsidRPr="00EC14AF">
        <w:t xml:space="preserve">aths or English at a C grade – the </w:t>
      </w:r>
      <w:r w:rsidR="004F503D">
        <w:t>‘</w:t>
      </w:r>
      <w:r w:rsidRPr="00EC14AF">
        <w:t>other</w:t>
      </w:r>
      <w:r w:rsidR="004F503D">
        <w:t>’</w:t>
      </w:r>
      <w:r w:rsidRPr="00EC14AF">
        <w:t xml:space="preserve"> subject must be no lower than one grade behind </w:t>
      </w:r>
      <w:proofErr w:type="spellStart"/>
      <w:r w:rsidRPr="00EC14AF">
        <w:t>ie</w:t>
      </w:r>
      <w:proofErr w:type="spellEnd"/>
      <w:r w:rsidRPr="00EC14AF">
        <w:t xml:space="preserve">. </w:t>
      </w:r>
      <w:proofErr w:type="gramStart"/>
      <w:r w:rsidR="004F503D">
        <w:t>i</w:t>
      </w:r>
      <w:r>
        <w:t>n</w:t>
      </w:r>
      <w:proofErr w:type="gramEnd"/>
      <w:r>
        <w:t xml:space="preserve"> the case of </w:t>
      </w:r>
      <w:r w:rsidRPr="00EC14AF">
        <w:t xml:space="preserve">a D grade the </w:t>
      </w:r>
      <w:r w:rsidR="004F503D">
        <w:t>‘</w:t>
      </w:r>
      <w:r w:rsidRPr="00EC14AF">
        <w:t>other</w:t>
      </w:r>
      <w:r w:rsidR="004F503D">
        <w:t>’</w:t>
      </w:r>
      <w:r w:rsidRPr="00EC14AF">
        <w:t xml:space="preserve"> can be no lower than an E</w:t>
      </w:r>
      <w:r w:rsidR="004B1262">
        <w:t>.</w:t>
      </w:r>
    </w:p>
    <w:p w:rsidR="00C34084" w:rsidRDefault="00C34084" w:rsidP="007C74EF">
      <w:pPr>
        <w:pStyle w:val="PolicyBodyText"/>
        <w:numPr>
          <w:ilvl w:val="0"/>
          <w:numId w:val="5"/>
        </w:numPr>
      </w:pPr>
      <w:r>
        <w:t xml:space="preserve">When admitting applicants, the College will </w:t>
      </w:r>
      <w:r w:rsidR="000B7734">
        <w:t>work with the students</w:t>
      </w:r>
      <w:r>
        <w:t xml:space="preserve"> to identify their individual support needs – for example, </w:t>
      </w:r>
      <w:r w:rsidR="000B7734">
        <w:t xml:space="preserve">where a student may have </w:t>
      </w:r>
      <w:r>
        <w:t xml:space="preserve">learning difficulties; English as a Second Language (ESOL); low prior attainment in </w:t>
      </w:r>
      <w:r w:rsidR="00143663">
        <w:t>b</w:t>
      </w:r>
      <w:r>
        <w:t xml:space="preserve">asic </w:t>
      </w:r>
      <w:r w:rsidR="00143663">
        <w:t>s</w:t>
      </w:r>
      <w:r>
        <w:t xml:space="preserve">kills (usually </w:t>
      </w:r>
      <w:r w:rsidR="004F503D">
        <w:t>M</w:t>
      </w:r>
      <w:r>
        <w:t>aths and English); health issues or disabilities.  The College will make adjustments to assist people with disabilities, and will arrange support where possible in order to ensure equality of opportunity for all applicants.  This support may include Additional Learning Support and English language support as appropriate.</w:t>
      </w:r>
    </w:p>
    <w:p w:rsidR="00C34084" w:rsidRDefault="00C34084" w:rsidP="00C10FFF">
      <w:pPr>
        <w:pStyle w:val="PolicyBodyText"/>
        <w:numPr>
          <w:ilvl w:val="0"/>
          <w:numId w:val="5"/>
        </w:numPr>
      </w:pPr>
      <w:r>
        <w:t>Where interviews are required, applicants are welcome to invite parents and carers to accompany them.</w:t>
      </w:r>
      <w:r w:rsidR="00C10FFF" w:rsidRPr="00C10FFF">
        <w:t xml:space="preserve"> </w:t>
      </w:r>
      <w:r w:rsidR="004B1262">
        <w:t xml:space="preserve"> </w:t>
      </w:r>
      <w:r w:rsidR="00C71AC5">
        <w:t xml:space="preserve">Applicants will be invited to an </w:t>
      </w:r>
      <w:r w:rsidR="00C10FFF">
        <w:t>interview</w:t>
      </w:r>
      <w:r w:rsidR="00C10FFF" w:rsidRPr="00C10FFF">
        <w:t xml:space="preserve"> event</w:t>
      </w:r>
      <w:r w:rsidR="00C71AC5">
        <w:t xml:space="preserve"> and presentation which</w:t>
      </w:r>
      <w:r w:rsidR="00526838">
        <w:t xml:space="preserve"> will provide</w:t>
      </w:r>
      <w:r w:rsidR="00C10FFF" w:rsidRPr="00C10FFF">
        <w:t xml:space="preserve"> an opportunity for </w:t>
      </w:r>
      <w:r w:rsidR="00C71AC5">
        <w:t xml:space="preserve">them </w:t>
      </w:r>
      <w:r w:rsidR="00C10FFF">
        <w:t>and their</w:t>
      </w:r>
      <w:r w:rsidR="00C10FFF" w:rsidRPr="00C10FFF">
        <w:t xml:space="preserve"> parent/carers to find out more about the Coll</w:t>
      </w:r>
      <w:r w:rsidR="00C10FFF">
        <w:t>ege, the study programme they are</w:t>
      </w:r>
      <w:r w:rsidR="00C10FFF" w:rsidRPr="00C10FFF">
        <w:t xml:space="preserve"> interested in and </w:t>
      </w:r>
      <w:r w:rsidR="00C10FFF">
        <w:t xml:space="preserve">to </w:t>
      </w:r>
      <w:r w:rsidR="00C10FFF" w:rsidRPr="00C10FFF">
        <w:t xml:space="preserve">talk about any welfare, financial or additional </w:t>
      </w:r>
      <w:r w:rsidR="00C10FFF">
        <w:t>learning support the College can offer</w:t>
      </w:r>
      <w:r w:rsidR="00C10FFF" w:rsidRPr="00C10FFF">
        <w:t xml:space="preserve">.   </w:t>
      </w:r>
    </w:p>
    <w:p w:rsidR="007C74EF" w:rsidRDefault="007C74EF" w:rsidP="007C74EF">
      <w:pPr>
        <w:pStyle w:val="PolicyBodyText"/>
        <w:numPr>
          <w:ilvl w:val="0"/>
          <w:numId w:val="5"/>
        </w:numPr>
      </w:pPr>
      <w:r>
        <w:t>Interviewing staff may determine an applicant’s suitability by means of an interview, audition, academic assessment and/or consideration of prior learning by experience or qualification.  To ensure consistency and fairness</w:t>
      </w:r>
      <w:r w:rsidR="004B1262">
        <w:t>,</w:t>
      </w:r>
      <w:r>
        <w:t xml:space="preserve"> interviewing staff will follow a minimum standard requirement when setting entry academic assessments and will always quality check them with the Admissions team.  </w:t>
      </w:r>
    </w:p>
    <w:p w:rsidR="00C34084" w:rsidRDefault="00C34084" w:rsidP="007C74EF">
      <w:pPr>
        <w:pStyle w:val="PolicyBodyText"/>
        <w:numPr>
          <w:ilvl w:val="0"/>
          <w:numId w:val="5"/>
        </w:numPr>
      </w:pPr>
      <w:r>
        <w:t>Generally, 16-18 year old applicants will be given offers conditional upon a performance</w:t>
      </w:r>
      <w:r w:rsidR="00357228">
        <w:t xml:space="preserve">/grade </w:t>
      </w:r>
      <w:r>
        <w:t>related target.</w:t>
      </w:r>
    </w:p>
    <w:p w:rsidR="00357228" w:rsidRDefault="00357228" w:rsidP="00C34084">
      <w:pPr>
        <w:pStyle w:val="PolicyBodyText"/>
      </w:pPr>
    </w:p>
    <w:p w:rsidR="00C34084" w:rsidRPr="00574965" w:rsidRDefault="008B2F8B" w:rsidP="00C34084">
      <w:pPr>
        <w:pStyle w:val="PolicyBodyText"/>
        <w:rPr>
          <w:b/>
        </w:rPr>
      </w:pPr>
      <w:r>
        <w:rPr>
          <w:b/>
        </w:rPr>
        <w:t>4</w:t>
      </w:r>
      <w:r w:rsidR="00C34084" w:rsidRPr="00574965">
        <w:rPr>
          <w:b/>
        </w:rPr>
        <w:t>.</w:t>
      </w:r>
      <w:r w:rsidR="00C34084" w:rsidRPr="00574965">
        <w:rPr>
          <w:b/>
        </w:rPr>
        <w:tab/>
        <w:t xml:space="preserve">Over-subscribed </w:t>
      </w:r>
      <w:r w:rsidR="004B1262">
        <w:rPr>
          <w:b/>
        </w:rPr>
        <w:t>C</w:t>
      </w:r>
      <w:r w:rsidR="00C34084" w:rsidRPr="00574965">
        <w:rPr>
          <w:b/>
        </w:rPr>
        <w:t>ourses</w:t>
      </w:r>
    </w:p>
    <w:p w:rsidR="00C34084" w:rsidRDefault="00C34084" w:rsidP="00C34084">
      <w:pPr>
        <w:pStyle w:val="PolicyBodyText"/>
      </w:pPr>
    </w:p>
    <w:p w:rsidR="00C34084" w:rsidRDefault="00C34084" w:rsidP="007C74EF">
      <w:pPr>
        <w:pStyle w:val="PolicyBodyText"/>
        <w:numPr>
          <w:ilvl w:val="0"/>
          <w:numId w:val="10"/>
        </w:numPr>
      </w:pPr>
      <w:r>
        <w:t>Where applications for a course exceed the number of places available, applicants who meet the entry requirements and are successful at interview will be offered a place on a waiting list in application date order.</w:t>
      </w:r>
    </w:p>
    <w:p w:rsidR="00C34084" w:rsidRDefault="00C34084" w:rsidP="007C74EF">
      <w:pPr>
        <w:pStyle w:val="PolicyBodyText"/>
        <w:numPr>
          <w:ilvl w:val="0"/>
          <w:numId w:val="10"/>
        </w:numPr>
      </w:pPr>
      <w:r>
        <w:t>In some cases the College may operate waiting lists based on the same selection criteria, which will be managed by the College Admissions team, or may try to offer additional courses (subject to viability).</w:t>
      </w:r>
    </w:p>
    <w:p w:rsidR="00C34084" w:rsidRDefault="00C34084" w:rsidP="007C74EF">
      <w:pPr>
        <w:pStyle w:val="PolicyBodyText"/>
        <w:numPr>
          <w:ilvl w:val="0"/>
          <w:numId w:val="10"/>
        </w:numPr>
      </w:pPr>
      <w:r>
        <w:t>In any case of a student being refused a place because a course is oversubscribed, they will be offered other possible course options.</w:t>
      </w:r>
    </w:p>
    <w:p w:rsidR="005A09E3" w:rsidRDefault="005A09E3" w:rsidP="007C74EF">
      <w:pPr>
        <w:pStyle w:val="PolicyBodyText"/>
        <w:numPr>
          <w:ilvl w:val="0"/>
          <w:numId w:val="10"/>
        </w:numPr>
      </w:pPr>
      <w:r>
        <w:t xml:space="preserve">Where HE applications exceed the number of places available, applicants will follow UCAS procedures for referral to another institution or </w:t>
      </w:r>
      <w:r w:rsidR="000B4808">
        <w:t>C</w:t>
      </w:r>
      <w:r>
        <w:t>ollege procedures as detailed above for non-UCAS courses.</w:t>
      </w:r>
    </w:p>
    <w:p w:rsidR="00C34084" w:rsidRDefault="00C34084" w:rsidP="00C34084">
      <w:pPr>
        <w:pStyle w:val="PolicyBodyText"/>
      </w:pPr>
    </w:p>
    <w:p w:rsidR="00C34084" w:rsidRPr="00574965" w:rsidRDefault="008B2F8B" w:rsidP="00C34084">
      <w:pPr>
        <w:pStyle w:val="PolicyBodyText"/>
        <w:rPr>
          <w:b/>
        </w:rPr>
      </w:pPr>
      <w:r>
        <w:rPr>
          <w:b/>
        </w:rPr>
        <w:t>5</w:t>
      </w:r>
      <w:r w:rsidR="00C34084" w:rsidRPr="00574965">
        <w:rPr>
          <w:b/>
        </w:rPr>
        <w:t>.</w:t>
      </w:r>
      <w:r w:rsidR="00C34084" w:rsidRPr="00574965">
        <w:rPr>
          <w:b/>
        </w:rPr>
        <w:tab/>
        <w:t>Monitoring</w:t>
      </w:r>
    </w:p>
    <w:p w:rsidR="00C34084" w:rsidRDefault="00C34084" w:rsidP="00C34084">
      <w:pPr>
        <w:pStyle w:val="PolicyBodyText"/>
      </w:pPr>
    </w:p>
    <w:p w:rsidR="00E958D1" w:rsidRDefault="00C34084" w:rsidP="007C74EF">
      <w:pPr>
        <w:pStyle w:val="PolicyBodyText"/>
        <w:numPr>
          <w:ilvl w:val="0"/>
          <w:numId w:val="11"/>
        </w:numPr>
      </w:pPr>
      <w:r>
        <w:t xml:space="preserve">The learner experience of the </w:t>
      </w:r>
      <w:r w:rsidR="003A1EF6">
        <w:t>A</w:t>
      </w:r>
      <w:r>
        <w:t xml:space="preserve">dmissions process, in each </w:t>
      </w:r>
      <w:r w:rsidR="003A1EF6">
        <w:t>programme area</w:t>
      </w:r>
      <w:r>
        <w:t xml:space="preserve"> or campus, will be formally reviewed on an annual basis by the </w:t>
      </w:r>
      <w:r w:rsidR="003A1EF6">
        <w:t>Senior</w:t>
      </w:r>
      <w:r>
        <w:t xml:space="preserve"> Leadership Team.</w:t>
      </w:r>
    </w:p>
    <w:p w:rsidR="005A09E3" w:rsidRDefault="005A09E3" w:rsidP="005A09E3">
      <w:pPr>
        <w:pStyle w:val="PolicyBodyText"/>
      </w:pPr>
    </w:p>
    <w:p w:rsidR="008746B2" w:rsidRDefault="008746B2" w:rsidP="005A09E3">
      <w:pPr>
        <w:pStyle w:val="PolicyBodyText"/>
      </w:pPr>
    </w:p>
    <w:p w:rsidR="008746B2" w:rsidRDefault="008746B2" w:rsidP="005A09E3">
      <w:pPr>
        <w:pStyle w:val="PolicyBodyText"/>
      </w:pPr>
    </w:p>
    <w:p w:rsidR="008746B2" w:rsidRDefault="008746B2" w:rsidP="005A09E3">
      <w:pPr>
        <w:pStyle w:val="PolicyBodyText"/>
      </w:pPr>
    </w:p>
    <w:p w:rsidR="008746B2" w:rsidRDefault="008746B2" w:rsidP="005A09E3">
      <w:pPr>
        <w:pStyle w:val="PolicyBodyText"/>
      </w:pPr>
    </w:p>
    <w:p w:rsidR="005A09E3" w:rsidRPr="00574965" w:rsidRDefault="008B2F8B" w:rsidP="005A09E3">
      <w:pPr>
        <w:pStyle w:val="PolicyBodyText"/>
        <w:rPr>
          <w:b/>
        </w:rPr>
      </w:pPr>
      <w:r>
        <w:rPr>
          <w:b/>
        </w:rPr>
        <w:lastRenderedPageBreak/>
        <w:t>6</w:t>
      </w:r>
      <w:r w:rsidR="005A09E3" w:rsidRPr="00574965">
        <w:rPr>
          <w:b/>
        </w:rPr>
        <w:t>.</w:t>
      </w:r>
      <w:r w:rsidR="005A09E3" w:rsidRPr="00574965">
        <w:rPr>
          <w:b/>
        </w:rPr>
        <w:tab/>
        <w:t>Enrolment</w:t>
      </w:r>
    </w:p>
    <w:p w:rsidR="005A09E3" w:rsidRDefault="005A09E3" w:rsidP="005A09E3">
      <w:pPr>
        <w:pStyle w:val="PolicyBodyText"/>
      </w:pPr>
    </w:p>
    <w:p w:rsidR="008B2F8B" w:rsidRDefault="005A09E3" w:rsidP="008B2F8B">
      <w:pPr>
        <w:pStyle w:val="PolicyBodyText"/>
        <w:numPr>
          <w:ilvl w:val="0"/>
          <w:numId w:val="11"/>
        </w:numPr>
      </w:pPr>
      <w:r>
        <w:t>If an applicant accepts their offer of a place at the College, they will be sent an enrolment letter with enrolment information and forms.  The letter will provide information relating to their enrolment date, fees, financial support and equipment lists</w:t>
      </w:r>
      <w:r w:rsidR="008B2F8B">
        <w:t xml:space="preserve"> </w:t>
      </w:r>
      <w:r>
        <w:t>(if required).</w:t>
      </w:r>
    </w:p>
    <w:p w:rsidR="008B2F8B" w:rsidRDefault="008B2F8B" w:rsidP="005A09E3">
      <w:pPr>
        <w:pStyle w:val="PolicyBodyText"/>
      </w:pPr>
    </w:p>
    <w:p w:rsidR="005A09E3" w:rsidRPr="00574965" w:rsidRDefault="005A09E3" w:rsidP="005A09E3">
      <w:pPr>
        <w:pStyle w:val="PolicyBodyText"/>
        <w:rPr>
          <w:b/>
        </w:rPr>
      </w:pPr>
      <w:r w:rsidRPr="00574965">
        <w:rPr>
          <w:b/>
        </w:rPr>
        <w:t>7.</w:t>
      </w:r>
      <w:r w:rsidRPr="00574965">
        <w:rPr>
          <w:b/>
        </w:rPr>
        <w:tab/>
        <w:t xml:space="preserve">Fees, </w:t>
      </w:r>
      <w:r w:rsidR="004B1262">
        <w:rPr>
          <w:b/>
        </w:rPr>
        <w:t>F</w:t>
      </w:r>
      <w:r w:rsidRPr="00574965">
        <w:rPr>
          <w:b/>
        </w:rPr>
        <w:t xml:space="preserve">unding and </w:t>
      </w:r>
      <w:r w:rsidR="004B1262">
        <w:rPr>
          <w:b/>
        </w:rPr>
        <w:t>F</w:t>
      </w:r>
      <w:r w:rsidRPr="00574965">
        <w:rPr>
          <w:b/>
        </w:rPr>
        <w:t>inancial Support</w:t>
      </w:r>
    </w:p>
    <w:p w:rsidR="005A09E3" w:rsidRDefault="005A09E3" w:rsidP="005A09E3">
      <w:pPr>
        <w:pStyle w:val="PolicyBodyText"/>
      </w:pPr>
    </w:p>
    <w:p w:rsidR="005A09E3" w:rsidRDefault="005A09E3" w:rsidP="00574965">
      <w:pPr>
        <w:pStyle w:val="PolicyBodyText"/>
        <w:numPr>
          <w:ilvl w:val="0"/>
          <w:numId w:val="11"/>
        </w:numPr>
      </w:pPr>
      <w:r>
        <w:t xml:space="preserve">There are a range of possible concessions, bursaries, loans and grants available, depending on a number of factors.  All information is available on the </w:t>
      </w:r>
      <w:r w:rsidR="000B4808">
        <w:t>C</w:t>
      </w:r>
      <w:r>
        <w:t xml:space="preserve">ollege website or by calling Student Support on 01293 442269.  </w:t>
      </w:r>
    </w:p>
    <w:p w:rsidR="005A09E3" w:rsidRDefault="005A09E3" w:rsidP="005A09E3">
      <w:pPr>
        <w:pStyle w:val="PolicyBodyText"/>
      </w:pPr>
    </w:p>
    <w:p w:rsidR="005A09E3" w:rsidRPr="00574965" w:rsidRDefault="008B2F8B" w:rsidP="00AC1227">
      <w:pPr>
        <w:pStyle w:val="PolicyBodyText"/>
        <w:ind w:left="709" w:hanging="709"/>
        <w:rPr>
          <w:b/>
        </w:rPr>
      </w:pPr>
      <w:r>
        <w:rPr>
          <w:b/>
        </w:rPr>
        <w:t>8</w:t>
      </w:r>
      <w:r w:rsidR="005A09E3" w:rsidRPr="00574965">
        <w:rPr>
          <w:b/>
        </w:rPr>
        <w:t>.</w:t>
      </w:r>
      <w:r w:rsidR="005A09E3" w:rsidRPr="00574965">
        <w:rPr>
          <w:b/>
        </w:rPr>
        <w:tab/>
        <w:t xml:space="preserve">Reasons </w:t>
      </w:r>
      <w:r w:rsidR="004B1262">
        <w:rPr>
          <w:b/>
        </w:rPr>
        <w:t>w</w:t>
      </w:r>
      <w:r w:rsidR="005A09E3" w:rsidRPr="00574965">
        <w:rPr>
          <w:b/>
        </w:rPr>
        <w:t>hy an applicant may not be offered a place on their chosen programme of study</w:t>
      </w:r>
    </w:p>
    <w:p w:rsidR="005A09E3" w:rsidRDefault="005A09E3" w:rsidP="005A09E3">
      <w:pPr>
        <w:pStyle w:val="PolicyBodyText"/>
      </w:pPr>
    </w:p>
    <w:p w:rsidR="005A09E3" w:rsidRDefault="005A09E3" w:rsidP="005845EC">
      <w:pPr>
        <w:pStyle w:val="PolicyBodyText"/>
        <w:numPr>
          <w:ilvl w:val="0"/>
          <w:numId w:val="11"/>
        </w:numPr>
      </w:pPr>
      <w:r>
        <w:t xml:space="preserve">The </w:t>
      </w:r>
      <w:r w:rsidR="000B4808">
        <w:t>C</w:t>
      </w:r>
      <w:r>
        <w:t>ollege aims to provide a programme of study that meets individual needs and abilities.  An applicant will not be admitted to a programme if:</w:t>
      </w:r>
    </w:p>
    <w:p w:rsidR="005A09E3" w:rsidRDefault="005A09E3" w:rsidP="005845EC">
      <w:pPr>
        <w:pStyle w:val="PolicyBodyText"/>
        <w:numPr>
          <w:ilvl w:val="0"/>
          <w:numId w:val="11"/>
        </w:numPr>
      </w:pPr>
      <w:r>
        <w:t xml:space="preserve">They do not meet the relevant entry criteria </w:t>
      </w:r>
      <w:r w:rsidR="005845EC">
        <w:t xml:space="preserve">and if the interviewer is not satisfied that the applicant is academically suitable for the programme of study.  </w:t>
      </w:r>
    </w:p>
    <w:p w:rsidR="005845EC" w:rsidRDefault="005845EC" w:rsidP="005845EC">
      <w:pPr>
        <w:pStyle w:val="PolicyBodyText"/>
        <w:numPr>
          <w:ilvl w:val="0"/>
          <w:numId w:val="11"/>
        </w:numPr>
      </w:pPr>
      <w:r>
        <w:t>They have a criminal conviction that prevents them from certain areas of work and they wish to follow a programme which would normally lead to that type of work.</w:t>
      </w:r>
    </w:p>
    <w:p w:rsidR="005845EC" w:rsidRDefault="005845EC" w:rsidP="005845EC">
      <w:pPr>
        <w:pStyle w:val="PolicyBodyText"/>
        <w:numPr>
          <w:ilvl w:val="0"/>
          <w:numId w:val="11"/>
        </w:numPr>
      </w:pPr>
      <w:r>
        <w:t xml:space="preserve">The applicant has formally been excluded by the </w:t>
      </w:r>
      <w:r w:rsidR="000B4808">
        <w:t>C</w:t>
      </w:r>
      <w:r>
        <w:t>ollege.</w:t>
      </w:r>
    </w:p>
    <w:p w:rsidR="005845EC" w:rsidRDefault="005845EC" w:rsidP="005845EC">
      <w:pPr>
        <w:pStyle w:val="PolicyBodyText"/>
        <w:numPr>
          <w:ilvl w:val="0"/>
          <w:numId w:val="11"/>
        </w:numPr>
      </w:pPr>
      <w:r>
        <w:t xml:space="preserve">The applicant has outstanding debts with the </w:t>
      </w:r>
      <w:r w:rsidR="000B4808">
        <w:t>C</w:t>
      </w:r>
      <w:r>
        <w:t>ollege.</w:t>
      </w:r>
    </w:p>
    <w:p w:rsidR="00A94093" w:rsidRDefault="00A94093" w:rsidP="00A94093">
      <w:pPr>
        <w:pStyle w:val="PolicyBodyText"/>
        <w:numPr>
          <w:ilvl w:val="0"/>
          <w:numId w:val="11"/>
        </w:numPr>
      </w:pPr>
      <w:r>
        <w:t>Misrepresentation of personal information on the application form or at interview or through some other admission procedure.</w:t>
      </w:r>
    </w:p>
    <w:p w:rsidR="00A94093" w:rsidRDefault="00A94093" w:rsidP="00A94093">
      <w:pPr>
        <w:pStyle w:val="PolicyBodyText"/>
        <w:numPr>
          <w:ilvl w:val="0"/>
          <w:numId w:val="11"/>
        </w:numPr>
      </w:pPr>
      <w:r>
        <w:t>A past record that implies the applicant is unlikely to benefit from the courses or educational experience on offer and where there is little other evidence that the applicant would be likely to benefit.</w:t>
      </w:r>
    </w:p>
    <w:p w:rsidR="00A94093" w:rsidRDefault="00A94093" w:rsidP="00A94093">
      <w:pPr>
        <w:pStyle w:val="PolicyBodyText"/>
        <w:numPr>
          <w:ilvl w:val="0"/>
          <w:numId w:val="11"/>
        </w:numPr>
      </w:pPr>
      <w:r>
        <w:t>Applicants with special needs where we cannot provide the level of support required.</w:t>
      </w:r>
    </w:p>
    <w:p w:rsidR="005845EC" w:rsidRDefault="005845EC" w:rsidP="005845EC">
      <w:pPr>
        <w:pStyle w:val="PolicyBodyText"/>
        <w:numPr>
          <w:ilvl w:val="0"/>
          <w:numId w:val="11"/>
        </w:numPr>
      </w:pPr>
      <w:r>
        <w:t>The course is oversubscribed.</w:t>
      </w:r>
    </w:p>
    <w:p w:rsidR="005845EC" w:rsidRDefault="005845EC" w:rsidP="005845EC">
      <w:pPr>
        <w:pStyle w:val="PolicyBodyText"/>
        <w:numPr>
          <w:ilvl w:val="0"/>
          <w:numId w:val="11"/>
        </w:numPr>
      </w:pPr>
      <w:r>
        <w:t xml:space="preserve">The course is undersubscribed and therefore does not run. </w:t>
      </w:r>
    </w:p>
    <w:p w:rsidR="005845EC" w:rsidRDefault="005845EC" w:rsidP="005845EC">
      <w:pPr>
        <w:pStyle w:val="PolicyBodyText"/>
      </w:pPr>
    </w:p>
    <w:p w:rsidR="005845EC" w:rsidRPr="00574965" w:rsidRDefault="008B2F8B" w:rsidP="005845EC">
      <w:pPr>
        <w:pStyle w:val="PolicyBodyText"/>
        <w:rPr>
          <w:b/>
        </w:rPr>
      </w:pPr>
      <w:r>
        <w:rPr>
          <w:b/>
        </w:rPr>
        <w:t>9</w:t>
      </w:r>
      <w:r w:rsidR="005845EC" w:rsidRPr="00574965">
        <w:rPr>
          <w:b/>
        </w:rPr>
        <w:t>.</w:t>
      </w:r>
      <w:r w:rsidR="005845EC" w:rsidRPr="00574965">
        <w:rPr>
          <w:b/>
        </w:rPr>
        <w:tab/>
        <w:t xml:space="preserve">Complaints and </w:t>
      </w:r>
      <w:r w:rsidR="004B1262">
        <w:rPr>
          <w:b/>
        </w:rPr>
        <w:t>Q</w:t>
      </w:r>
      <w:r w:rsidR="005845EC" w:rsidRPr="00574965">
        <w:rPr>
          <w:b/>
        </w:rPr>
        <w:t xml:space="preserve">ueries about the Admissions </w:t>
      </w:r>
      <w:r w:rsidR="004B1262">
        <w:rPr>
          <w:b/>
        </w:rPr>
        <w:t>P</w:t>
      </w:r>
      <w:r w:rsidR="005845EC" w:rsidRPr="00574965">
        <w:rPr>
          <w:b/>
        </w:rPr>
        <w:t xml:space="preserve">rocess </w:t>
      </w:r>
    </w:p>
    <w:p w:rsidR="005845EC" w:rsidRDefault="005845EC" w:rsidP="005845EC">
      <w:pPr>
        <w:pStyle w:val="PolicyBodyText"/>
      </w:pPr>
    </w:p>
    <w:p w:rsidR="005845EC" w:rsidRDefault="005845EC" w:rsidP="00574965">
      <w:pPr>
        <w:pStyle w:val="PolicyBodyText"/>
        <w:numPr>
          <w:ilvl w:val="0"/>
          <w:numId w:val="13"/>
        </w:numPr>
      </w:pPr>
      <w:r w:rsidRPr="005845EC">
        <w:t>Complaints and queries about the Admissions process</w:t>
      </w:r>
      <w:r>
        <w:t xml:space="preserve"> should in the first instance go to the </w:t>
      </w:r>
      <w:r w:rsidR="0024493C" w:rsidRPr="005D6673">
        <w:t>Student S</w:t>
      </w:r>
      <w:r w:rsidR="005D6673">
        <w:t>ervices</w:t>
      </w:r>
      <w:r w:rsidR="0024493C">
        <w:t xml:space="preserve"> Manager </w:t>
      </w:r>
      <w:r>
        <w:t xml:space="preserve">who can be contacted on 01293 442203.  </w:t>
      </w:r>
    </w:p>
    <w:p w:rsidR="00574965" w:rsidRDefault="00574965" w:rsidP="005845EC">
      <w:pPr>
        <w:pStyle w:val="PolicyBodyText"/>
      </w:pPr>
    </w:p>
    <w:p w:rsidR="00574965" w:rsidRPr="00574965" w:rsidRDefault="00CB6ADF" w:rsidP="005845EC">
      <w:pPr>
        <w:pStyle w:val="PolicyBodyText"/>
        <w:rPr>
          <w:b/>
        </w:rPr>
      </w:pPr>
      <w:r>
        <w:rPr>
          <w:b/>
        </w:rPr>
        <w:t>10.</w:t>
      </w:r>
      <w:r w:rsidR="00574965" w:rsidRPr="00574965">
        <w:rPr>
          <w:b/>
        </w:rPr>
        <w:tab/>
        <w:t>Additional Information</w:t>
      </w:r>
    </w:p>
    <w:p w:rsidR="00574965" w:rsidRDefault="00574965" w:rsidP="005845EC">
      <w:pPr>
        <w:pStyle w:val="PolicyBodyText"/>
      </w:pPr>
    </w:p>
    <w:p w:rsidR="00574965" w:rsidRDefault="000B4808" w:rsidP="00574965">
      <w:pPr>
        <w:pStyle w:val="PolicyBodyText"/>
        <w:numPr>
          <w:ilvl w:val="0"/>
          <w:numId w:val="12"/>
        </w:numPr>
      </w:pPr>
      <w:r>
        <w:t>The C</w:t>
      </w:r>
      <w:r w:rsidR="00574965">
        <w:t>ollege reserves the right to cancel programmes of study where</w:t>
      </w:r>
      <w:r w:rsidR="000B7734">
        <w:t xml:space="preserve"> there is insufficient demand to enable a change to existing qualifications,</w:t>
      </w:r>
      <w:r w:rsidR="00574965">
        <w:t xml:space="preserve"> financial viability of a programme or where national, regional or </w:t>
      </w:r>
      <w:r w:rsidR="00574965" w:rsidRPr="005140E1">
        <w:t>strategic objectives require</w:t>
      </w:r>
      <w:r w:rsidR="00574965">
        <w:t>.  Notification will be made at the earliest date and, where possible, an alternative programme will be offered.</w:t>
      </w:r>
    </w:p>
    <w:p w:rsidR="00C358A9" w:rsidRDefault="00C358A9"/>
    <w:p w:rsidR="00C358A9" w:rsidRDefault="00C358A9"/>
    <w:p w:rsidR="00C358A9" w:rsidRDefault="00C358A9"/>
    <w:p w:rsidR="00C358A9" w:rsidRDefault="00C358A9"/>
    <w:p w:rsidR="00C358A9" w:rsidRDefault="00C358A9"/>
    <w:p w:rsidR="00C358A9" w:rsidRDefault="00C358A9"/>
    <w:p w:rsidR="00C358A9" w:rsidRDefault="00C358A9"/>
    <w:p w:rsidR="00C358A9" w:rsidRDefault="00C358A9"/>
    <w:p w:rsidR="00C358A9" w:rsidRDefault="00C358A9"/>
    <w:p w:rsidR="00C358A9" w:rsidRDefault="00C358A9"/>
    <w:tbl>
      <w:tblPr>
        <w:tblW w:w="10030" w:type="dxa"/>
        <w:tblLayout w:type="fixed"/>
        <w:tblLook w:val="0000" w:firstRow="0" w:lastRow="0" w:firstColumn="0" w:lastColumn="0" w:noHBand="0" w:noVBand="0"/>
      </w:tblPr>
      <w:tblGrid>
        <w:gridCol w:w="1435"/>
        <w:gridCol w:w="4862"/>
        <w:gridCol w:w="1109"/>
        <w:gridCol w:w="2624"/>
      </w:tblGrid>
      <w:tr w:rsidR="008746B2" w:rsidRPr="005D5593" w:rsidTr="0057393C">
        <w:trPr>
          <w:trHeight w:val="249"/>
        </w:trPr>
        <w:tc>
          <w:tcPr>
            <w:tcW w:w="1400" w:type="dxa"/>
          </w:tcPr>
          <w:p w:rsidR="008746B2" w:rsidRPr="005D5593" w:rsidRDefault="008746B2" w:rsidP="00803530">
            <w:pPr>
              <w:pStyle w:val="PolicyBodyText"/>
            </w:pPr>
            <w:r w:rsidRPr="005D5593">
              <w:t>Signed</w:t>
            </w:r>
          </w:p>
        </w:tc>
        <w:tc>
          <w:tcPr>
            <w:tcW w:w="4741" w:type="dxa"/>
            <w:tcBorders>
              <w:bottom w:val="dashSmallGap" w:sz="4" w:space="0" w:color="auto"/>
            </w:tcBorders>
            <w:vAlign w:val="center"/>
          </w:tcPr>
          <w:p w:rsidR="008746B2" w:rsidRPr="005D5593" w:rsidRDefault="00683D42" w:rsidP="0057393C">
            <w:pPr>
              <w:pStyle w:val="PolicyBodyText"/>
              <w:jc w:val="center"/>
            </w:pPr>
            <w:r>
              <w:t>Andy Forbes</w:t>
            </w:r>
          </w:p>
        </w:tc>
        <w:tc>
          <w:tcPr>
            <w:tcW w:w="1081" w:type="dxa"/>
          </w:tcPr>
          <w:p w:rsidR="008746B2" w:rsidRPr="005D5593" w:rsidRDefault="008746B2" w:rsidP="00803530">
            <w:pPr>
              <w:pStyle w:val="PolicyBodyText"/>
            </w:pPr>
            <w:r w:rsidRPr="005D5593">
              <w:t>Date</w:t>
            </w:r>
          </w:p>
        </w:tc>
        <w:tc>
          <w:tcPr>
            <w:tcW w:w="2559" w:type="dxa"/>
            <w:tcBorders>
              <w:bottom w:val="dashSmallGap" w:sz="4" w:space="0" w:color="auto"/>
            </w:tcBorders>
          </w:tcPr>
          <w:p w:rsidR="008746B2" w:rsidRPr="005D5593" w:rsidRDefault="00683D42" w:rsidP="00803530">
            <w:pPr>
              <w:pStyle w:val="PolicyBodyText"/>
            </w:pPr>
            <w:r>
              <w:t>7 September 2016</w:t>
            </w:r>
          </w:p>
        </w:tc>
      </w:tr>
      <w:tr w:rsidR="008746B2" w:rsidRPr="005D5593" w:rsidTr="0057393C">
        <w:trPr>
          <w:trHeight w:val="424"/>
        </w:trPr>
        <w:tc>
          <w:tcPr>
            <w:tcW w:w="1400" w:type="dxa"/>
          </w:tcPr>
          <w:p w:rsidR="008746B2" w:rsidRPr="005D5593" w:rsidRDefault="008746B2" w:rsidP="00803530">
            <w:pPr>
              <w:pStyle w:val="PolicyBodyText"/>
            </w:pPr>
          </w:p>
        </w:tc>
        <w:tc>
          <w:tcPr>
            <w:tcW w:w="4741" w:type="dxa"/>
            <w:vAlign w:val="center"/>
          </w:tcPr>
          <w:p w:rsidR="008746B2" w:rsidRPr="005D5593" w:rsidRDefault="0057393C" w:rsidP="0057393C">
            <w:pPr>
              <w:pStyle w:val="PolicyBodyText"/>
              <w:jc w:val="center"/>
            </w:pPr>
            <w:r>
              <w:t>Executive Director, Business Development</w:t>
            </w:r>
          </w:p>
        </w:tc>
        <w:tc>
          <w:tcPr>
            <w:tcW w:w="1081" w:type="dxa"/>
          </w:tcPr>
          <w:p w:rsidR="008746B2" w:rsidRPr="005D5593" w:rsidRDefault="008746B2" w:rsidP="00803530">
            <w:pPr>
              <w:pStyle w:val="PolicyBodyText"/>
            </w:pPr>
          </w:p>
        </w:tc>
        <w:tc>
          <w:tcPr>
            <w:tcW w:w="2559" w:type="dxa"/>
          </w:tcPr>
          <w:p w:rsidR="008746B2" w:rsidRPr="005D5593" w:rsidRDefault="008746B2" w:rsidP="00803530">
            <w:pPr>
              <w:pStyle w:val="PolicyBodyText"/>
            </w:pPr>
          </w:p>
        </w:tc>
      </w:tr>
    </w:tbl>
    <w:p w:rsidR="00C358A9" w:rsidRDefault="00C358A9"/>
    <w:p w:rsidR="008B2F8B" w:rsidRDefault="008B2F8B">
      <w:r>
        <w:br w:type="page"/>
      </w:r>
    </w:p>
    <w:tbl>
      <w:tblPr>
        <w:tblW w:w="10030" w:type="dxa"/>
        <w:tblLook w:val="0000" w:firstRow="0" w:lastRow="0" w:firstColumn="0" w:lastColumn="0" w:noHBand="0" w:noVBand="0"/>
      </w:tblPr>
      <w:tblGrid>
        <w:gridCol w:w="10030"/>
      </w:tblGrid>
      <w:tr w:rsidR="008B2F8B" w:rsidRPr="005D5593" w:rsidTr="00803530">
        <w:trPr>
          <w:trHeight w:val="425"/>
        </w:trPr>
        <w:tc>
          <w:tcPr>
            <w:tcW w:w="10030" w:type="dxa"/>
          </w:tcPr>
          <w:p w:rsidR="008B2F8B" w:rsidRPr="005D5593" w:rsidRDefault="008B2F8B" w:rsidP="008B2F8B">
            <w:pPr>
              <w:pStyle w:val="PolicyHeading1"/>
            </w:pPr>
            <w:bookmarkStart w:id="10" w:name="appendix2"/>
            <w:r>
              <w:lastRenderedPageBreak/>
              <w:t>10</w:t>
            </w:r>
            <w:r>
              <w:tab/>
              <w:t>Appendix 2</w:t>
            </w:r>
            <w:bookmarkEnd w:id="10"/>
          </w:p>
        </w:tc>
      </w:tr>
      <w:tr w:rsidR="008B2F8B" w:rsidRPr="00253F17" w:rsidTr="00803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48"/>
        </w:trPr>
        <w:tc>
          <w:tcPr>
            <w:tcW w:w="10030" w:type="dxa"/>
            <w:tcBorders>
              <w:top w:val="nil"/>
              <w:left w:val="nil"/>
              <w:bottom w:val="nil"/>
              <w:right w:val="nil"/>
            </w:tcBorders>
            <w:shd w:val="clear" w:color="auto" w:fill="auto"/>
            <w:vAlign w:val="center"/>
          </w:tcPr>
          <w:p w:rsidR="008B2F8B" w:rsidRPr="00253F17" w:rsidRDefault="008B2F8B" w:rsidP="0029229F">
            <w:pPr>
              <w:ind w:right="-108"/>
              <w:jc w:val="right"/>
              <w:rPr>
                <w:rFonts w:cs="Arial"/>
                <w:iCs/>
                <w:sz w:val="20"/>
              </w:rPr>
            </w:pPr>
            <w:r>
              <w:rPr>
                <w:rFonts w:cs="Arial"/>
                <w:iCs/>
                <w:noProof/>
                <w:sz w:val="20"/>
                <w:lang w:eastAsia="en-GB"/>
              </w:rPr>
              <w:drawing>
                <wp:inline distT="0" distB="0" distL="0" distR="0" wp14:anchorId="77DB7AC5" wp14:editId="3A01CDF4">
                  <wp:extent cx="2400300" cy="666750"/>
                  <wp:effectExtent l="0" t="0" r="0" b="0"/>
                  <wp:docPr id="5" name="Picture 5" descr="CSC master (bolder)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C master (bolder) 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666750"/>
                          </a:xfrm>
                          <a:prstGeom prst="rect">
                            <a:avLst/>
                          </a:prstGeom>
                          <a:noFill/>
                          <a:ln>
                            <a:noFill/>
                          </a:ln>
                        </pic:spPr>
                      </pic:pic>
                    </a:graphicData>
                  </a:graphic>
                </wp:inline>
              </w:drawing>
            </w:r>
          </w:p>
        </w:tc>
      </w:tr>
      <w:tr w:rsidR="008B2F8B" w:rsidRPr="00253F17" w:rsidTr="00803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36"/>
        </w:trPr>
        <w:tc>
          <w:tcPr>
            <w:tcW w:w="10030" w:type="dxa"/>
            <w:tcBorders>
              <w:top w:val="nil"/>
              <w:left w:val="nil"/>
              <w:bottom w:val="nil"/>
              <w:right w:val="nil"/>
            </w:tcBorders>
            <w:shd w:val="clear" w:color="auto" w:fill="auto"/>
            <w:vAlign w:val="center"/>
          </w:tcPr>
          <w:p w:rsidR="008B2F8B" w:rsidRPr="00253F17" w:rsidRDefault="008B2F8B" w:rsidP="006E1D47">
            <w:pPr>
              <w:pStyle w:val="PolicyTitle"/>
              <w:rPr>
                <w:rFonts w:cs="Arial"/>
                <w:iCs/>
              </w:rPr>
            </w:pPr>
            <w:r>
              <w:t>Enrolment of Students with a Health</w:t>
            </w:r>
            <w:r w:rsidR="006E1D47">
              <w:t xml:space="preserve"> or Medical Issue: Procedure</w:t>
            </w:r>
          </w:p>
        </w:tc>
      </w:tr>
    </w:tbl>
    <w:p w:rsidR="00317966" w:rsidRDefault="00803530" w:rsidP="00317966">
      <w:pPr>
        <w:pStyle w:val="PolicyBodyText"/>
      </w:pPr>
      <w:r w:rsidRPr="00803530">
        <w:t>The College is keen to support students with health issues or medical conditions to help them succeed.  To enable us to do this the College has a duty of care to ask all students to declare any health issues or medical conditions that may have an impact on their study before they start their course, or as soon as they develop the health or medical condition.  This enables the College to ensure any reasonable adjustments are in place before the individual enrols to ensure the course is suitable for them and the correct support mechanisms are in place.</w:t>
      </w:r>
    </w:p>
    <w:p w:rsidR="00317966" w:rsidRDefault="00317966" w:rsidP="00317966">
      <w:pPr>
        <w:pStyle w:val="PolicyBodyText"/>
      </w:pPr>
    </w:p>
    <w:p w:rsidR="00317966" w:rsidRPr="00B42F2F" w:rsidRDefault="009542B4" w:rsidP="00317966">
      <w:pPr>
        <w:pStyle w:val="PolicyBodyText"/>
        <w:rPr>
          <w:b/>
        </w:rPr>
      </w:pPr>
      <w:r>
        <w:rPr>
          <w:b/>
        </w:rPr>
        <w:t>Purpose</w:t>
      </w:r>
    </w:p>
    <w:p w:rsidR="00B81C16" w:rsidRDefault="00B81C16" w:rsidP="00317966">
      <w:pPr>
        <w:pStyle w:val="PolicyBodyText"/>
      </w:pPr>
    </w:p>
    <w:p w:rsidR="00317966" w:rsidRDefault="00803530" w:rsidP="00317966">
      <w:pPr>
        <w:pStyle w:val="PolicyBodyText"/>
      </w:pPr>
      <w:r w:rsidRPr="00803530">
        <w:t xml:space="preserve">To protect students from the risk of danger, harm and prejudice and to enable students with health issues and medical conditions to complete their courses successfully.  This set of procedures has been produced in accordance with the </w:t>
      </w:r>
      <w:r w:rsidRPr="00121FC1">
        <w:t xml:space="preserve">Health Protection </w:t>
      </w:r>
      <w:r w:rsidR="00121FC1">
        <w:t>Guidance</w:t>
      </w:r>
      <w:r w:rsidRPr="00803530">
        <w:t>.</w:t>
      </w:r>
    </w:p>
    <w:p w:rsidR="00317966" w:rsidRDefault="00317966" w:rsidP="00317966">
      <w:pPr>
        <w:pStyle w:val="PolicyBodyText"/>
      </w:pPr>
    </w:p>
    <w:p w:rsidR="00317966" w:rsidRDefault="009542B4" w:rsidP="00317966">
      <w:pPr>
        <w:pStyle w:val="PolicyBodyText"/>
        <w:rPr>
          <w:b/>
        </w:rPr>
      </w:pPr>
      <w:r w:rsidRPr="00B42F2F">
        <w:rPr>
          <w:b/>
        </w:rPr>
        <w:t>Procedure Objectives</w:t>
      </w:r>
    </w:p>
    <w:p w:rsidR="00B81C16" w:rsidRPr="00B42F2F" w:rsidRDefault="00B81C16" w:rsidP="00317966">
      <w:pPr>
        <w:pStyle w:val="PolicyBodyText"/>
        <w:rPr>
          <w:b/>
        </w:rPr>
      </w:pPr>
    </w:p>
    <w:p w:rsidR="00803530" w:rsidRPr="00803530" w:rsidRDefault="00803530" w:rsidP="00803530">
      <w:pPr>
        <w:pStyle w:val="PolicyBodyText"/>
        <w:numPr>
          <w:ilvl w:val="0"/>
          <w:numId w:val="1"/>
        </w:numPr>
        <w:ind w:left="714"/>
      </w:pPr>
      <w:r w:rsidRPr="00803530">
        <w:t>To describe the formal procedure for dealing fairly and consistently with applications for enrolment from people who have health issues or medical conditions;</w:t>
      </w:r>
    </w:p>
    <w:p w:rsidR="00803530" w:rsidRPr="00803530" w:rsidRDefault="00803530" w:rsidP="00803530">
      <w:pPr>
        <w:pStyle w:val="PolicyBodyText"/>
        <w:numPr>
          <w:ilvl w:val="0"/>
          <w:numId w:val="1"/>
        </w:numPr>
        <w:ind w:left="714"/>
      </w:pPr>
      <w:r w:rsidRPr="00803530">
        <w:t>To inform applicants who have health issues or medical conditions of the procedure for dealing with their application;</w:t>
      </w:r>
    </w:p>
    <w:p w:rsidR="00803530" w:rsidRDefault="00803530" w:rsidP="00803530">
      <w:pPr>
        <w:pStyle w:val="PolicyBodyText"/>
        <w:numPr>
          <w:ilvl w:val="0"/>
          <w:numId w:val="1"/>
        </w:numPr>
        <w:ind w:left="714"/>
      </w:pPr>
      <w:r w:rsidRPr="00803530">
        <w:t>To inform staff of the reasonable adjustments so that they know how to administer them;</w:t>
      </w:r>
    </w:p>
    <w:p w:rsidR="00803530" w:rsidRPr="00803530" w:rsidRDefault="00803530" w:rsidP="00803530">
      <w:pPr>
        <w:pStyle w:val="PolicyBodyText"/>
        <w:numPr>
          <w:ilvl w:val="0"/>
          <w:numId w:val="1"/>
        </w:numPr>
        <w:ind w:left="714"/>
      </w:pPr>
      <w:r w:rsidRPr="00803530">
        <w:t>To inform students and others such as parents of the College’s procedure.</w:t>
      </w:r>
    </w:p>
    <w:p w:rsidR="00532680" w:rsidRPr="00B42F2F" w:rsidRDefault="00532680" w:rsidP="00803530">
      <w:pPr>
        <w:pStyle w:val="PolicyBodyText"/>
        <w:rPr>
          <w:b/>
        </w:rPr>
      </w:pPr>
    </w:p>
    <w:p w:rsidR="00317966" w:rsidRDefault="009542B4" w:rsidP="00317966">
      <w:pPr>
        <w:pStyle w:val="PolicyBodyText"/>
        <w:rPr>
          <w:b/>
        </w:rPr>
      </w:pPr>
      <w:r w:rsidRPr="00B42F2F">
        <w:rPr>
          <w:b/>
        </w:rPr>
        <w:t>Procedure Aims</w:t>
      </w:r>
    </w:p>
    <w:p w:rsidR="00B81C16" w:rsidRPr="00B42F2F" w:rsidRDefault="00B81C16" w:rsidP="00317966">
      <w:pPr>
        <w:pStyle w:val="PolicyBodyText"/>
        <w:rPr>
          <w:b/>
        </w:rPr>
      </w:pPr>
    </w:p>
    <w:p w:rsidR="00317966" w:rsidRDefault="00803530" w:rsidP="00317966">
      <w:pPr>
        <w:pStyle w:val="PolicyBodyText"/>
      </w:pPr>
      <w:r w:rsidRPr="00803530">
        <w:t>The procedure outlines the steps to be taken to:</w:t>
      </w:r>
    </w:p>
    <w:p w:rsidR="00803530" w:rsidRDefault="00803530" w:rsidP="00317966">
      <w:pPr>
        <w:pStyle w:val="PolicyBodyText"/>
      </w:pPr>
    </w:p>
    <w:p w:rsidR="00803530" w:rsidRPr="00803530" w:rsidRDefault="00803530" w:rsidP="00803530">
      <w:pPr>
        <w:pStyle w:val="PolicyBodyText"/>
        <w:numPr>
          <w:ilvl w:val="0"/>
          <w:numId w:val="1"/>
        </w:numPr>
        <w:ind w:left="714"/>
      </w:pPr>
      <w:r w:rsidRPr="00803530">
        <w:t>Assess the fitness to study of the student;</w:t>
      </w:r>
    </w:p>
    <w:p w:rsidR="00803530" w:rsidRPr="00803530" w:rsidRDefault="00803530" w:rsidP="00803530">
      <w:pPr>
        <w:pStyle w:val="PolicyBodyText"/>
        <w:numPr>
          <w:ilvl w:val="0"/>
          <w:numId w:val="1"/>
        </w:numPr>
        <w:ind w:left="714"/>
      </w:pPr>
      <w:r w:rsidRPr="00803530">
        <w:t>Put in place appropriate support measures and reasonable adjustments, as identified and agreed with the applicant, Head of Student Services and Head of Studies;</w:t>
      </w:r>
    </w:p>
    <w:p w:rsidR="00803530" w:rsidRPr="00803530" w:rsidRDefault="00803530" w:rsidP="00803530">
      <w:pPr>
        <w:pStyle w:val="PolicyBodyText"/>
        <w:numPr>
          <w:ilvl w:val="0"/>
          <w:numId w:val="1"/>
        </w:numPr>
        <w:ind w:left="714"/>
      </w:pPr>
      <w:r w:rsidRPr="00803530">
        <w:t xml:space="preserve">Maintain appropriate records of the reasonable adjustment; </w:t>
      </w:r>
    </w:p>
    <w:p w:rsidR="00803530" w:rsidRPr="00803530" w:rsidRDefault="00803530" w:rsidP="00803530">
      <w:pPr>
        <w:pStyle w:val="PolicyBodyText"/>
        <w:numPr>
          <w:ilvl w:val="0"/>
          <w:numId w:val="1"/>
        </w:numPr>
        <w:ind w:left="714"/>
      </w:pPr>
      <w:r w:rsidRPr="00803530">
        <w:t>Disclose the reasonable adjustment to relevant staff and maintain confidentiality as appropriate;</w:t>
      </w:r>
    </w:p>
    <w:p w:rsidR="00803530" w:rsidRPr="00803530" w:rsidRDefault="00803530" w:rsidP="00803530">
      <w:pPr>
        <w:pStyle w:val="PolicyBodyText"/>
        <w:numPr>
          <w:ilvl w:val="0"/>
          <w:numId w:val="1"/>
        </w:numPr>
        <w:ind w:left="714"/>
      </w:pPr>
      <w:r w:rsidRPr="00803530">
        <w:t>Review the effectiveness of any agreed support measures or conditions of enrolment.</w:t>
      </w:r>
    </w:p>
    <w:p w:rsidR="00803530" w:rsidRDefault="00803530" w:rsidP="00803530">
      <w:pPr>
        <w:pStyle w:val="PolicyBodyText"/>
      </w:pPr>
    </w:p>
    <w:p w:rsidR="00803530" w:rsidRDefault="00803530" w:rsidP="00803530">
      <w:pPr>
        <w:pStyle w:val="PolicyBodyText"/>
      </w:pPr>
      <w:r w:rsidRPr="00803530">
        <w:t xml:space="preserve">The College will adhere to a number of principles to safeguard confidentiality, including the College’s policy on confidentiality, the </w:t>
      </w:r>
      <w:r w:rsidRPr="00B81C16">
        <w:t>Data Protection Act 1998</w:t>
      </w:r>
      <w:r w:rsidRPr="00803530">
        <w:rPr>
          <w:i/>
        </w:rPr>
        <w:t xml:space="preserve"> </w:t>
      </w:r>
      <w:r w:rsidRPr="00B81C16">
        <w:t>and the Caldicott Principles</w:t>
      </w:r>
      <w:r w:rsidRPr="00803530">
        <w:t>, which state: Records must be kept confidentially.  No information can be passed to anyone else outside the health professions’ charge without the individual’s express formal permission.  Information can only be shared using the following principles:</w:t>
      </w:r>
    </w:p>
    <w:p w:rsidR="00803530" w:rsidRDefault="00803530" w:rsidP="00803530">
      <w:pPr>
        <w:pStyle w:val="PolicyBodyText"/>
      </w:pPr>
    </w:p>
    <w:p w:rsidR="00803530" w:rsidRDefault="00317966" w:rsidP="00803530">
      <w:pPr>
        <w:pStyle w:val="PolicyBodyText"/>
        <w:ind w:left="714" w:hanging="357"/>
      </w:pPr>
      <w:r>
        <w:t>1.</w:t>
      </w:r>
      <w:r>
        <w:tab/>
      </w:r>
      <w:r w:rsidR="00803530">
        <w:t xml:space="preserve">Justify the purpose(s) for using student data; </w:t>
      </w:r>
    </w:p>
    <w:p w:rsidR="00803530" w:rsidRDefault="00803530" w:rsidP="00803530">
      <w:pPr>
        <w:pStyle w:val="PolicyBodyText"/>
        <w:ind w:left="714" w:hanging="357"/>
      </w:pPr>
      <w:r>
        <w:t>2.</w:t>
      </w:r>
      <w:r>
        <w:tab/>
        <w:t xml:space="preserve">Don't use student-identifiable information unless it is absolutely necessary; </w:t>
      </w:r>
    </w:p>
    <w:p w:rsidR="00803530" w:rsidRDefault="00803530" w:rsidP="00803530">
      <w:pPr>
        <w:pStyle w:val="PolicyBodyText"/>
        <w:ind w:left="714" w:hanging="357"/>
      </w:pPr>
      <w:r>
        <w:t>3.</w:t>
      </w:r>
      <w:r>
        <w:tab/>
        <w:t xml:space="preserve">Use the minimum necessary student-identifiable information; </w:t>
      </w:r>
    </w:p>
    <w:p w:rsidR="00803530" w:rsidRDefault="00803530" w:rsidP="00803530">
      <w:pPr>
        <w:pStyle w:val="PolicyBodyText"/>
        <w:ind w:left="714" w:hanging="357"/>
      </w:pPr>
      <w:r>
        <w:t>4.</w:t>
      </w:r>
      <w:r>
        <w:tab/>
        <w:t xml:space="preserve">Access to student-identifiable information should be on a strict need to know basis; </w:t>
      </w:r>
    </w:p>
    <w:p w:rsidR="00803530" w:rsidRDefault="00803530" w:rsidP="00803530">
      <w:pPr>
        <w:pStyle w:val="PolicyBodyText"/>
        <w:ind w:left="714" w:hanging="357"/>
      </w:pPr>
      <w:r>
        <w:t>5.</w:t>
      </w:r>
      <w:r>
        <w:tab/>
        <w:t xml:space="preserve">Everyone should be aware of their responsibilities to maintain confidentiality; </w:t>
      </w:r>
    </w:p>
    <w:p w:rsidR="00803530" w:rsidRDefault="00803530" w:rsidP="00803530">
      <w:pPr>
        <w:pStyle w:val="PolicyBodyText"/>
        <w:ind w:left="714" w:hanging="357"/>
      </w:pPr>
      <w:r>
        <w:lastRenderedPageBreak/>
        <w:t>6.</w:t>
      </w:r>
      <w:r>
        <w:tab/>
        <w:t>Understand and comply with the law, in particular the Data Protection Act.</w:t>
      </w:r>
    </w:p>
    <w:p w:rsidR="00803530" w:rsidRDefault="00803530" w:rsidP="00317966">
      <w:pPr>
        <w:pStyle w:val="PolicyBodyText"/>
      </w:pPr>
    </w:p>
    <w:p w:rsidR="00317966" w:rsidRDefault="009542B4" w:rsidP="00317966">
      <w:pPr>
        <w:pStyle w:val="PolicyBodyText"/>
        <w:rPr>
          <w:b/>
        </w:rPr>
      </w:pPr>
      <w:r w:rsidRPr="00B42F2F">
        <w:rPr>
          <w:b/>
        </w:rPr>
        <w:t>Definitions</w:t>
      </w:r>
    </w:p>
    <w:p w:rsidR="00B81C16" w:rsidRPr="00B42F2F" w:rsidRDefault="00B81C16" w:rsidP="00317966">
      <w:pPr>
        <w:pStyle w:val="PolicyBodyText"/>
        <w:rPr>
          <w:b/>
        </w:rPr>
      </w:pPr>
    </w:p>
    <w:p w:rsidR="00B81C16" w:rsidRPr="00B81C16" w:rsidRDefault="00B81C16" w:rsidP="00B81C16">
      <w:pPr>
        <w:pStyle w:val="PolicyBodyText"/>
        <w:numPr>
          <w:ilvl w:val="0"/>
          <w:numId w:val="19"/>
        </w:numPr>
        <w:rPr>
          <w:lang w:val="en"/>
        </w:rPr>
      </w:pPr>
      <w:r w:rsidRPr="00B81C16">
        <w:rPr>
          <w:b/>
          <w:lang w:val="en"/>
        </w:rPr>
        <w:t>Duty to make reasonable adjustments</w:t>
      </w:r>
      <w:r w:rsidRPr="00B81C16">
        <w:rPr>
          <w:lang w:val="en"/>
        </w:rPr>
        <w:t xml:space="preserve"> includes a duty to provide auxiliary aids and services and a duty to remove or alter a physical feature.  The Disability Discrimination Act does not define ‘reasonable’ and ultimately it will be up to the court to decide.  However, issues such as the cost of the adjustment, the interests of other students, health and safety factors and whether academic standards are maintained will all be taken into account in deciding whether an adjustment is reasonable.</w:t>
      </w:r>
    </w:p>
    <w:p w:rsidR="00317966" w:rsidRDefault="00317966" w:rsidP="00317966">
      <w:pPr>
        <w:pStyle w:val="PolicyBodyText"/>
      </w:pPr>
    </w:p>
    <w:p w:rsidR="00B81C16" w:rsidRPr="00B81C16" w:rsidRDefault="00B81C16" w:rsidP="00B81C16">
      <w:pPr>
        <w:pStyle w:val="PolicyBodyText"/>
        <w:numPr>
          <w:ilvl w:val="0"/>
          <w:numId w:val="19"/>
        </w:numPr>
        <w:rPr>
          <w:lang w:val="en"/>
        </w:rPr>
      </w:pPr>
      <w:r w:rsidRPr="00B81C16">
        <w:rPr>
          <w:b/>
          <w:lang w:val="en"/>
        </w:rPr>
        <w:t>Health issue/medical condition</w:t>
      </w:r>
      <w:r w:rsidRPr="00B81C16">
        <w:rPr>
          <w:lang w:val="en"/>
        </w:rPr>
        <w:t xml:space="preserve"> could include:</w:t>
      </w:r>
    </w:p>
    <w:p w:rsidR="00B81C16" w:rsidRPr="00B81C16" w:rsidRDefault="00B81C16" w:rsidP="00B81C16">
      <w:pPr>
        <w:pStyle w:val="PolicyBodyText"/>
      </w:pPr>
    </w:p>
    <w:p w:rsidR="00B81C16" w:rsidRPr="00B81C16" w:rsidRDefault="00B81C16" w:rsidP="00B81C16">
      <w:pPr>
        <w:pStyle w:val="PolicyBodyText"/>
        <w:numPr>
          <w:ilvl w:val="1"/>
          <w:numId w:val="19"/>
        </w:numPr>
        <w:ind w:left="714" w:hanging="357"/>
        <w:rPr>
          <w:lang w:val="en"/>
        </w:rPr>
      </w:pPr>
      <w:r w:rsidRPr="00B81C16">
        <w:rPr>
          <w:lang w:val="en"/>
        </w:rPr>
        <w:t>visual or hearing loss</w:t>
      </w:r>
    </w:p>
    <w:p w:rsidR="00B81C16" w:rsidRPr="00B81C16" w:rsidRDefault="00B81C16" w:rsidP="00B81C16">
      <w:pPr>
        <w:pStyle w:val="PolicyBodyText"/>
        <w:numPr>
          <w:ilvl w:val="1"/>
          <w:numId w:val="19"/>
        </w:numPr>
        <w:ind w:left="714" w:hanging="357"/>
        <w:rPr>
          <w:lang w:val="en"/>
        </w:rPr>
      </w:pPr>
      <w:r w:rsidRPr="00B81C16">
        <w:rPr>
          <w:lang w:val="en"/>
        </w:rPr>
        <w:t>mental health difficulties</w:t>
      </w:r>
    </w:p>
    <w:p w:rsidR="00B81C16" w:rsidRPr="00B81C16" w:rsidRDefault="00B81C16" w:rsidP="00B81C16">
      <w:pPr>
        <w:pStyle w:val="PolicyBodyText"/>
        <w:numPr>
          <w:ilvl w:val="1"/>
          <w:numId w:val="19"/>
        </w:numPr>
        <w:ind w:left="714" w:hanging="357"/>
        <w:rPr>
          <w:lang w:val="en"/>
        </w:rPr>
      </w:pPr>
      <w:r w:rsidRPr="00B81C16">
        <w:rPr>
          <w:lang w:val="en"/>
        </w:rPr>
        <w:t>temporary injuries or illness, e.g. broken bones, surgical procedures and disease</w:t>
      </w:r>
    </w:p>
    <w:p w:rsidR="00B81C16" w:rsidRPr="00B81C16" w:rsidRDefault="00B81C16" w:rsidP="00B81C16">
      <w:pPr>
        <w:pStyle w:val="PolicyBodyText"/>
        <w:rPr>
          <w:lang w:val="en"/>
        </w:rPr>
      </w:pPr>
    </w:p>
    <w:p w:rsidR="00B81C16" w:rsidRPr="00B81C16" w:rsidRDefault="00B81C16" w:rsidP="00B81C16">
      <w:pPr>
        <w:pStyle w:val="PolicyBodyText"/>
        <w:numPr>
          <w:ilvl w:val="0"/>
          <w:numId w:val="19"/>
        </w:numPr>
      </w:pPr>
      <w:r w:rsidRPr="00B81C16">
        <w:rPr>
          <w:b/>
        </w:rPr>
        <w:t>Medical record, health record, or medical chart</w:t>
      </w:r>
      <w:r w:rsidRPr="00B81C16">
        <w:t xml:space="preserve"> in general is a systematic documentation of a person’s long-term individual medical history and care.  To this extent it includes any information obtained upon a person’s health.  A broader definition to this can be given as: information relating to the physical or mental health, or condition of an individual, as made by or on behalf of a health professional in connection with the care ascribed that individual.</w:t>
      </w:r>
      <w:r w:rsidRPr="00B81C16">
        <w:rPr>
          <w:i/>
        </w:rPr>
        <w:t xml:space="preserve">  </w:t>
      </w:r>
      <w:r w:rsidRPr="00B81C16">
        <w:t>For sake of this document the universal term of ‘medical records’ will be adopted.</w:t>
      </w:r>
    </w:p>
    <w:p w:rsidR="00B81C16" w:rsidRPr="00B81C16" w:rsidRDefault="00B81C16" w:rsidP="00B81C16">
      <w:pPr>
        <w:pStyle w:val="PolicyBodyText"/>
      </w:pPr>
    </w:p>
    <w:p w:rsidR="00B81C16" w:rsidRPr="00B81C16" w:rsidRDefault="00B81C16" w:rsidP="00B81C16">
      <w:pPr>
        <w:pStyle w:val="PolicyBodyText"/>
      </w:pPr>
      <w:r w:rsidRPr="00B81C16">
        <w:t>The term '</w:t>
      </w:r>
      <w:r>
        <w:t>m</w:t>
      </w:r>
      <w:r w:rsidRPr="00B81C16">
        <w:t xml:space="preserve">edical record' is used both for the physical folder for each individual student and for the body of information which comprises the total of each student's health history.  Medical records are intensely personal documents and there are many ethical and legal issues surrounding them such as the degree of third-party access and appropriate storage and disposal.  </w:t>
      </w:r>
    </w:p>
    <w:p w:rsidR="00B81C16" w:rsidRPr="00B81C16" w:rsidRDefault="00B81C16" w:rsidP="00B81C16">
      <w:pPr>
        <w:pStyle w:val="PolicyBodyText"/>
      </w:pPr>
    </w:p>
    <w:p w:rsidR="00B81C16" w:rsidRPr="00B81C16" w:rsidRDefault="00B81C16" w:rsidP="00B81C16">
      <w:pPr>
        <w:pStyle w:val="PolicyBodyText"/>
        <w:numPr>
          <w:ilvl w:val="0"/>
          <w:numId w:val="19"/>
        </w:numPr>
        <w:rPr>
          <w:lang w:val="en"/>
        </w:rPr>
      </w:pPr>
      <w:r w:rsidRPr="00B81C16">
        <w:rPr>
          <w:b/>
          <w:lang w:val="en"/>
        </w:rPr>
        <w:t>New mother</w:t>
      </w:r>
      <w:r w:rsidRPr="00B81C16">
        <w:rPr>
          <w:lang w:val="en"/>
        </w:rPr>
        <w:t xml:space="preserve"> refers to mothers who have given birth within the last six weeks.</w:t>
      </w:r>
    </w:p>
    <w:p w:rsidR="00B81C16" w:rsidRPr="00B81C16" w:rsidRDefault="00B81C16" w:rsidP="00B81C16">
      <w:pPr>
        <w:pStyle w:val="PolicyBodyText"/>
        <w:rPr>
          <w:lang w:val="en"/>
        </w:rPr>
      </w:pPr>
    </w:p>
    <w:p w:rsidR="00B81C16" w:rsidRPr="00B81C16" w:rsidRDefault="00B81C16" w:rsidP="00B81C16">
      <w:pPr>
        <w:pStyle w:val="PolicyBodyText"/>
        <w:numPr>
          <w:ilvl w:val="0"/>
          <w:numId w:val="19"/>
        </w:numPr>
        <w:rPr>
          <w:lang w:val="en"/>
        </w:rPr>
      </w:pPr>
      <w:r w:rsidRPr="00B81C16">
        <w:rPr>
          <w:b/>
          <w:lang w:val="en"/>
        </w:rPr>
        <w:t>Physical features</w:t>
      </w:r>
      <w:r w:rsidRPr="00B81C16">
        <w:rPr>
          <w:lang w:val="en"/>
        </w:rPr>
        <w:t xml:space="preserve"> include:</w:t>
      </w:r>
    </w:p>
    <w:p w:rsidR="00B81C16" w:rsidRPr="00B81C16" w:rsidRDefault="00B81C16" w:rsidP="00B81C16">
      <w:pPr>
        <w:pStyle w:val="PolicyBodyText"/>
        <w:rPr>
          <w:lang w:val="en"/>
        </w:rPr>
      </w:pPr>
    </w:p>
    <w:p w:rsidR="00B81C16" w:rsidRPr="00B81C16" w:rsidRDefault="00B81C16" w:rsidP="00B81C16">
      <w:pPr>
        <w:pStyle w:val="PolicyBodyText"/>
        <w:numPr>
          <w:ilvl w:val="1"/>
          <w:numId w:val="19"/>
        </w:numPr>
        <w:ind w:left="714" w:hanging="357"/>
        <w:rPr>
          <w:lang w:val="en"/>
        </w:rPr>
      </w:pPr>
      <w:r w:rsidRPr="00B81C16">
        <w:rPr>
          <w:lang w:val="en"/>
        </w:rPr>
        <w:t>steps</w:t>
      </w:r>
    </w:p>
    <w:p w:rsidR="00B81C16" w:rsidRPr="00B81C16" w:rsidRDefault="00B81C16" w:rsidP="00B81C16">
      <w:pPr>
        <w:pStyle w:val="PolicyBodyText"/>
        <w:numPr>
          <w:ilvl w:val="1"/>
          <w:numId w:val="19"/>
        </w:numPr>
        <w:ind w:left="714" w:hanging="357"/>
        <w:rPr>
          <w:lang w:val="en"/>
        </w:rPr>
      </w:pPr>
      <w:r w:rsidRPr="00B81C16">
        <w:rPr>
          <w:lang w:val="en"/>
        </w:rPr>
        <w:t>stairways</w:t>
      </w:r>
    </w:p>
    <w:p w:rsidR="00B81C16" w:rsidRPr="00B81C16" w:rsidRDefault="00B81C16" w:rsidP="00B81C16">
      <w:pPr>
        <w:pStyle w:val="PolicyBodyText"/>
        <w:numPr>
          <w:ilvl w:val="1"/>
          <w:numId w:val="19"/>
        </w:numPr>
        <w:ind w:left="714" w:hanging="357"/>
        <w:rPr>
          <w:lang w:val="en"/>
        </w:rPr>
      </w:pPr>
      <w:proofErr w:type="spellStart"/>
      <w:r w:rsidRPr="00B81C16">
        <w:rPr>
          <w:lang w:val="en"/>
        </w:rPr>
        <w:t>kerbs</w:t>
      </w:r>
      <w:proofErr w:type="spellEnd"/>
    </w:p>
    <w:p w:rsidR="00B81C16" w:rsidRPr="00B81C16" w:rsidRDefault="00B81C16" w:rsidP="00B81C16">
      <w:pPr>
        <w:pStyle w:val="PolicyBodyText"/>
        <w:numPr>
          <w:ilvl w:val="1"/>
          <w:numId w:val="19"/>
        </w:numPr>
        <w:ind w:left="714" w:hanging="357"/>
        <w:rPr>
          <w:lang w:val="en"/>
        </w:rPr>
      </w:pPr>
      <w:r w:rsidRPr="00B81C16">
        <w:rPr>
          <w:lang w:val="en"/>
        </w:rPr>
        <w:t>exterior surfaces and paving</w:t>
      </w:r>
    </w:p>
    <w:p w:rsidR="00B81C16" w:rsidRPr="00B81C16" w:rsidRDefault="00B81C16" w:rsidP="00B81C16">
      <w:pPr>
        <w:pStyle w:val="PolicyBodyText"/>
        <w:numPr>
          <w:ilvl w:val="1"/>
          <w:numId w:val="19"/>
        </w:numPr>
        <w:ind w:left="714" w:hanging="357"/>
        <w:rPr>
          <w:lang w:val="en"/>
        </w:rPr>
      </w:pPr>
      <w:r w:rsidRPr="00B81C16">
        <w:rPr>
          <w:lang w:val="en"/>
        </w:rPr>
        <w:t>parking areas</w:t>
      </w:r>
    </w:p>
    <w:p w:rsidR="00B81C16" w:rsidRPr="00B81C16" w:rsidRDefault="00B81C16" w:rsidP="00B81C16">
      <w:pPr>
        <w:pStyle w:val="PolicyBodyText"/>
        <w:numPr>
          <w:ilvl w:val="1"/>
          <w:numId w:val="19"/>
        </w:numPr>
        <w:ind w:left="714" w:hanging="357"/>
        <w:rPr>
          <w:lang w:val="en"/>
        </w:rPr>
      </w:pPr>
      <w:r w:rsidRPr="00B81C16">
        <w:rPr>
          <w:lang w:val="en"/>
        </w:rPr>
        <w:t>building entrances and exits (including emergency escape routes)</w:t>
      </w:r>
    </w:p>
    <w:p w:rsidR="00B81C16" w:rsidRPr="00B81C16" w:rsidRDefault="00B81C16" w:rsidP="00B81C16">
      <w:pPr>
        <w:pStyle w:val="PolicyBodyText"/>
        <w:numPr>
          <w:ilvl w:val="1"/>
          <w:numId w:val="19"/>
        </w:numPr>
        <w:ind w:left="714" w:hanging="357"/>
        <w:rPr>
          <w:lang w:val="en"/>
        </w:rPr>
      </w:pPr>
      <w:r w:rsidRPr="00B81C16">
        <w:rPr>
          <w:lang w:val="en"/>
        </w:rPr>
        <w:t>internal and external doors</w:t>
      </w:r>
    </w:p>
    <w:p w:rsidR="00B81C16" w:rsidRPr="00B81C16" w:rsidRDefault="00B81C16" w:rsidP="00B81C16">
      <w:pPr>
        <w:pStyle w:val="PolicyBodyText"/>
        <w:numPr>
          <w:ilvl w:val="1"/>
          <w:numId w:val="19"/>
        </w:numPr>
        <w:ind w:left="714" w:hanging="357"/>
        <w:rPr>
          <w:lang w:val="en"/>
        </w:rPr>
      </w:pPr>
      <w:r w:rsidRPr="00B81C16">
        <w:rPr>
          <w:lang w:val="en"/>
        </w:rPr>
        <w:t>gates</w:t>
      </w:r>
    </w:p>
    <w:p w:rsidR="00B81C16" w:rsidRPr="00B81C16" w:rsidRDefault="00B81C16" w:rsidP="00B81C16">
      <w:pPr>
        <w:pStyle w:val="PolicyBodyText"/>
        <w:numPr>
          <w:ilvl w:val="1"/>
          <w:numId w:val="19"/>
        </w:numPr>
        <w:ind w:left="714" w:hanging="357"/>
        <w:rPr>
          <w:lang w:val="en"/>
        </w:rPr>
      </w:pPr>
      <w:r w:rsidRPr="00B81C16">
        <w:rPr>
          <w:lang w:val="en"/>
        </w:rPr>
        <w:t>toilet and washing facilities</w:t>
      </w:r>
    </w:p>
    <w:p w:rsidR="00B81C16" w:rsidRPr="00B81C16" w:rsidRDefault="00B81C16" w:rsidP="00B81C16">
      <w:pPr>
        <w:pStyle w:val="PolicyBodyText"/>
        <w:numPr>
          <w:ilvl w:val="1"/>
          <w:numId w:val="19"/>
        </w:numPr>
        <w:ind w:left="714" w:hanging="357"/>
        <w:rPr>
          <w:lang w:val="en"/>
        </w:rPr>
      </w:pPr>
      <w:r w:rsidRPr="00B81C16">
        <w:rPr>
          <w:lang w:val="en"/>
        </w:rPr>
        <w:t>lighting and ventilation</w:t>
      </w:r>
    </w:p>
    <w:p w:rsidR="00B81C16" w:rsidRPr="00B81C16" w:rsidRDefault="00B81C16" w:rsidP="00B81C16">
      <w:pPr>
        <w:pStyle w:val="PolicyBodyText"/>
        <w:numPr>
          <w:ilvl w:val="1"/>
          <w:numId w:val="19"/>
        </w:numPr>
        <w:ind w:left="714" w:hanging="357"/>
        <w:rPr>
          <w:lang w:val="en"/>
        </w:rPr>
      </w:pPr>
      <w:r w:rsidRPr="00B81C16">
        <w:rPr>
          <w:lang w:val="en"/>
        </w:rPr>
        <w:t>lifts and escalators</w:t>
      </w:r>
    </w:p>
    <w:p w:rsidR="00B81C16" w:rsidRPr="00B81C16" w:rsidRDefault="00B81C16" w:rsidP="00B81C16">
      <w:pPr>
        <w:pStyle w:val="PolicyBodyText"/>
        <w:numPr>
          <w:ilvl w:val="1"/>
          <w:numId w:val="19"/>
        </w:numPr>
        <w:ind w:left="714" w:hanging="357"/>
        <w:rPr>
          <w:lang w:val="en"/>
        </w:rPr>
      </w:pPr>
      <w:r w:rsidRPr="00B81C16">
        <w:rPr>
          <w:lang w:val="en"/>
        </w:rPr>
        <w:t>floor coverings</w:t>
      </w:r>
    </w:p>
    <w:p w:rsidR="00B81C16" w:rsidRPr="00B81C16" w:rsidRDefault="00B81C16" w:rsidP="00B81C16">
      <w:pPr>
        <w:pStyle w:val="PolicyBodyText"/>
        <w:numPr>
          <w:ilvl w:val="1"/>
          <w:numId w:val="19"/>
        </w:numPr>
        <w:ind w:left="714" w:hanging="357"/>
        <w:rPr>
          <w:lang w:val="en"/>
        </w:rPr>
      </w:pPr>
      <w:r w:rsidRPr="00B81C16">
        <w:rPr>
          <w:lang w:val="en"/>
        </w:rPr>
        <w:t>signs</w:t>
      </w:r>
    </w:p>
    <w:p w:rsidR="00B81C16" w:rsidRPr="00B81C16" w:rsidRDefault="00B81C16" w:rsidP="00B81C16">
      <w:pPr>
        <w:pStyle w:val="PolicyBodyText"/>
        <w:numPr>
          <w:ilvl w:val="1"/>
          <w:numId w:val="19"/>
        </w:numPr>
        <w:ind w:left="714" w:hanging="357"/>
        <w:rPr>
          <w:lang w:val="en"/>
        </w:rPr>
      </w:pPr>
      <w:r w:rsidRPr="00B81C16">
        <w:rPr>
          <w:lang w:val="en"/>
        </w:rPr>
        <w:t>furniture</w:t>
      </w:r>
    </w:p>
    <w:p w:rsidR="00B81C16" w:rsidRPr="00B81C16" w:rsidRDefault="00B81C16" w:rsidP="00B81C16">
      <w:pPr>
        <w:pStyle w:val="PolicyBodyText"/>
        <w:numPr>
          <w:ilvl w:val="1"/>
          <w:numId w:val="19"/>
        </w:numPr>
        <w:ind w:left="714" w:hanging="357"/>
        <w:rPr>
          <w:lang w:val="en"/>
        </w:rPr>
      </w:pPr>
      <w:r w:rsidRPr="00B81C16">
        <w:rPr>
          <w:lang w:val="en"/>
        </w:rPr>
        <w:t>temporary or movable items</w:t>
      </w:r>
    </w:p>
    <w:p w:rsidR="00B81C16" w:rsidRPr="00B81C16" w:rsidRDefault="00B81C16" w:rsidP="00B81C16">
      <w:pPr>
        <w:pStyle w:val="PolicyBodyText"/>
        <w:rPr>
          <w:lang w:val="en"/>
        </w:rPr>
      </w:pPr>
    </w:p>
    <w:p w:rsidR="00B81C16" w:rsidRPr="00B81C16" w:rsidRDefault="00B81C16" w:rsidP="00B81C16">
      <w:pPr>
        <w:pStyle w:val="PolicyBodyText"/>
        <w:rPr>
          <w:lang w:val="en"/>
        </w:rPr>
      </w:pPr>
      <w:r w:rsidRPr="00B81C16">
        <w:rPr>
          <w:lang w:val="en"/>
        </w:rPr>
        <w:t>This is not an exhaustive list.</w:t>
      </w:r>
    </w:p>
    <w:p w:rsidR="00B81C16" w:rsidRPr="00B81C16" w:rsidRDefault="00B81C16" w:rsidP="00B81C16">
      <w:pPr>
        <w:pStyle w:val="PolicyBodyText"/>
        <w:rPr>
          <w:lang w:val="en"/>
        </w:rPr>
      </w:pPr>
    </w:p>
    <w:p w:rsidR="00317966" w:rsidRDefault="00317966" w:rsidP="00317966">
      <w:pPr>
        <w:pStyle w:val="PolicyBodyText"/>
      </w:pPr>
    </w:p>
    <w:p w:rsidR="00B81C16" w:rsidRPr="00B81C16" w:rsidRDefault="00B81C16" w:rsidP="00B81C16">
      <w:pPr>
        <w:pStyle w:val="PolicyBodyText"/>
        <w:numPr>
          <w:ilvl w:val="0"/>
          <w:numId w:val="19"/>
        </w:numPr>
        <w:rPr>
          <w:lang w:val="en"/>
        </w:rPr>
      </w:pPr>
      <w:r w:rsidRPr="00B81C16">
        <w:rPr>
          <w:b/>
          <w:lang w:val="en"/>
        </w:rPr>
        <w:t>Reasonable adjustment</w:t>
      </w:r>
      <w:r w:rsidRPr="00B81C16">
        <w:rPr>
          <w:lang w:val="en"/>
        </w:rPr>
        <w:t xml:space="preserve"> refers to our duty to take reasonable steps to prevent a disabled person from being placed at a substantial disadvantage.  This is commonly known as the duty to make ‘reasonable adjustments’.  This duty applies in the following areas:</w:t>
      </w:r>
    </w:p>
    <w:p w:rsidR="00B81C16" w:rsidRPr="00B81C16" w:rsidRDefault="00B81C16" w:rsidP="00B81C16">
      <w:pPr>
        <w:pStyle w:val="PolicyBodyText"/>
      </w:pPr>
    </w:p>
    <w:p w:rsidR="00B81C16" w:rsidRPr="00B81C16" w:rsidRDefault="00B81C16" w:rsidP="00B81C16">
      <w:pPr>
        <w:pStyle w:val="PolicyBodyText"/>
        <w:numPr>
          <w:ilvl w:val="1"/>
          <w:numId w:val="19"/>
        </w:numPr>
        <w:ind w:left="714" w:hanging="357"/>
        <w:rPr>
          <w:lang w:val="en"/>
        </w:rPr>
      </w:pPr>
      <w:r w:rsidRPr="00B81C16">
        <w:rPr>
          <w:lang w:val="en"/>
        </w:rPr>
        <w:t>arrangements for determining admission to an institution</w:t>
      </w:r>
    </w:p>
    <w:p w:rsidR="00B81C16" w:rsidRPr="00B81C16" w:rsidRDefault="00B81C16" w:rsidP="00B81C16">
      <w:pPr>
        <w:pStyle w:val="PolicyBodyText"/>
        <w:numPr>
          <w:ilvl w:val="1"/>
          <w:numId w:val="19"/>
        </w:numPr>
        <w:ind w:left="714" w:hanging="357"/>
        <w:rPr>
          <w:lang w:val="en"/>
        </w:rPr>
      </w:pPr>
      <w:r w:rsidRPr="00B81C16">
        <w:rPr>
          <w:lang w:val="en"/>
        </w:rPr>
        <w:t>teaching and learning and other student services provided or offered by an institution</w:t>
      </w:r>
    </w:p>
    <w:p w:rsidR="00317966" w:rsidRDefault="00317966" w:rsidP="00317966">
      <w:pPr>
        <w:pStyle w:val="PolicyBodyText"/>
      </w:pPr>
    </w:p>
    <w:p w:rsidR="00317966" w:rsidRPr="00B42F2F" w:rsidRDefault="009542B4" w:rsidP="00317966">
      <w:pPr>
        <w:pStyle w:val="PolicyBodyText"/>
        <w:rPr>
          <w:b/>
        </w:rPr>
      </w:pPr>
      <w:r w:rsidRPr="00B42F2F">
        <w:rPr>
          <w:b/>
        </w:rPr>
        <w:lastRenderedPageBreak/>
        <w:t>Procedure</w:t>
      </w:r>
      <w:r w:rsidR="00317966" w:rsidRPr="00B42F2F">
        <w:rPr>
          <w:b/>
        </w:rPr>
        <w:t xml:space="preserve"> (</w:t>
      </w:r>
      <w:r w:rsidR="00B81C16" w:rsidRPr="005D6673">
        <w:rPr>
          <w:b/>
        </w:rPr>
        <w:t>See Student Enrolment Medical Process Map</w:t>
      </w:r>
      <w:r w:rsidR="005D6673">
        <w:rPr>
          <w:b/>
        </w:rPr>
        <w:t xml:space="preserve"> - Appendix 3</w:t>
      </w:r>
      <w:r w:rsidR="00B81C16" w:rsidRPr="0097371B">
        <w:rPr>
          <w:b/>
        </w:rPr>
        <w:t>)</w:t>
      </w:r>
    </w:p>
    <w:p w:rsidR="00B81C16" w:rsidRDefault="00B81C16" w:rsidP="00317966">
      <w:pPr>
        <w:pStyle w:val="PolicyBodyText"/>
      </w:pPr>
    </w:p>
    <w:p w:rsidR="00B81C16" w:rsidRPr="00B81C16" w:rsidRDefault="00B81C16" w:rsidP="00B81C16">
      <w:pPr>
        <w:pStyle w:val="PolicyBodyText"/>
        <w:rPr>
          <w:lang w:val="en"/>
        </w:rPr>
      </w:pPr>
      <w:r w:rsidRPr="00B81C16">
        <w:rPr>
          <w:lang w:val="en"/>
        </w:rPr>
        <w:t>Applicants should be able to declare they have a health issue/medical condition at any part of the application and enrolment process, knowing that their disclosure will be treated sensitively, confidentially, non-judgmentally and to enable them to access appropriate support and reasonable adjustments if required.</w:t>
      </w:r>
    </w:p>
    <w:p w:rsidR="00317966" w:rsidRPr="00B42F2F" w:rsidRDefault="00317966" w:rsidP="00317966">
      <w:pPr>
        <w:pStyle w:val="PolicyBodyText"/>
        <w:rPr>
          <w:b/>
        </w:rPr>
      </w:pPr>
    </w:p>
    <w:p w:rsidR="00317966" w:rsidRPr="00B42F2F" w:rsidRDefault="00317966" w:rsidP="00317966">
      <w:pPr>
        <w:pStyle w:val="PolicyBodyText"/>
        <w:rPr>
          <w:b/>
        </w:rPr>
      </w:pPr>
      <w:r w:rsidRPr="00B42F2F">
        <w:rPr>
          <w:b/>
        </w:rPr>
        <w:t>Application Stage</w:t>
      </w:r>
    </w:p>
    <w:p w:rsidR="00317966" w:rsidRDefault="00317966" w:rsidP="00317966">
      <w:pPr>
        <w:pStyle w:val="PolicyBodyText"/>
      </w:pPr>
    </w:p>
    <w:p w:rsidR="00B81C16" w:rsidRPr="00B81C16" w:rsidRDefault="00B81C16" w:rsidP="00B81C16">
      <w:pPr>
        <w:pStyle w:val="PolicyBodyText"/>
        <w:rPr>
          <w:lang w:val="en"/>
        </w:rPr>
      </w:pPr>
      <w:r w:rsidRPr="00B81C16">
        <w:rPr>
          <w:lang w:val="en"/>
        </w:rPr>
        <w:t xml:space="preserve">If an applicant declares that they have a health issue/medical condition </w:t>
      </w:r>
      <w:r w:rsidRPr="00B81C16">
        <w:rPr>
          <w:b/>
          <w:lang w:val="en"/>
        </w:rPr>
        <w:t>on their application form</w:t>
      </w:r>
      <w:r w:rsidRPr="00B81C16">
        <w:rPr>
          <w:lang w:val="en"/>
        </w:rPr>
        <w:t xml:space="preserve"> this information will be raised by the person interviewing that applicant.  The interviewer:</w:t>
      </w:r>
    </w:p>
    <w:p w:rsidR="00317966" w:rsidRDefault="00317966" w:rsidP="00317966">
      <w:pPr>
        <w:pStyle w:val="PolicyBodyText"/>
      </w:pPr>
    </w:p>
    <w:p w:rsidR="00320352" w:rsidRPr="00320352" w:rsidRDefault="00320352" w:rsidP="00320352">
      <w:pPr>
        <w:pStyle w:val="PolicyBodyText"/>
        <w:numPr>
          <w:ilvl w:val="0"/>
          <w:numId w:val="20"/>
        </w:numPr>
        <w:rPr>
          <w:lang w:val="en"/>
        </w:rPr>
      </w:pPr>
      <w:r w:rsidRPr="00121FC1">
        <w:rPr>
          <w:lang w:val="en"/>
        </w:rPr>
        <w:t>Will advise the applicant that if they are successful and enroll at the College</w:t>
      </w:r>
      <w:r w:rsidR="00121FC1">
        <w:rPr>
          <w:lang w:val="en"/>
        </w:rPr>
        <w:t>,</w:t>
      </w:r>
      <w:r w:rsidRPr="00320352">
        <w:rPr>
          <w:lang w:val="en"/>
        </w:rPr>
        <w:t xml:space="preserve"> this information will need to be discussed in more detail at the enrolment stage.</w:t>
      </w:r>
    </w:p>
    <w:p w:rsidR="00320352" w:rsidRPr="00320352" w:rsidRDefault="00320352" w:rsidP="00320352">
      <w:pPr>
        <w:pStyle w:val="PolicyBodyText"/>
        <w:numPr>
          <w:ilvl w:val="0"/>
          <w:numId w:val="20"/>
        </w:numPr>
        <w:rPr>
          <w:lang w:val="en"/>
        </w:rPr>
      </w:pPr>
      <w:r w:rsidRPr="00320352">
        <w:rPr>
          <w:lang w:val="en"/>
        </w:rPr>
        <w:t>Should refer to Student Services if they feel that the applicant’s health issue/medical condition will require reasonable adjustments and/or additional support.</w:t>
      </w:r>
    </w:p>
    <w:p w:rsidR="00317966" w:rsidRDefault="00317966" w:rsidP="00317966">
      <w:pPr>
        <w:pStyle w:val="PolicyBodyText"/>
      </w:pPr>
    </w:p>
    <w:p w:rsidR="00317966" w:rsidRDefault="00320352" w:rsidP="00317966">
      <w:pPr>
        <w:pStyle w:val="PolicyBodyText"/>
        <w:rPr>
          <w:lang w:val="en"/>
        </w:rPr>
      </w:pPr>
      <w:r w:rsidRPr="00320352">
        <w:rPr>
          <w:lang w:val="en"/>
        </w:rPr>
        <w:t xml:space="preserve">If an applicant declares they have a health issue/medical condition </w:t>
      </w:r>
      <w:r w:rsidRPr="00320352">
        <w:rPr>
          <w:b/>
          <w:lang w:val="en"/>
        </w:rPr>
        <w:t>at interview</w:t>
      </w:r>
      <w:r w:rsidRPr="00320352">
        <w:rPr>
          <w:lang w:val="en"/>
        </w:rPr>
        <w:t>, the interviewer:</w:t>
      </w:r>
    </w:p>
    <w:p w:rsidR="00320352" w:rsidRDefault="00320352" w:rsidP="00317966">
      <w:pPr>
        <w:pStyle w:val="PolicyBodyText"/>
      </w:pPr>
    </w:p>
    <w:p w:rsidR="00320352" w:rsidRPr="00320352" w:rsidRDefault="00320352" w:rsidP="00320352">
      <w:pPr>
        <w:pStyle w:val="PolicyBodyText"/>
        <w:numPr>
          <w:ilvl w:val="0"/>
          <w:numId w:val="22"/>
        </w:numPr>
        <w:rPr>
          <w:lang w:val="en"/>
        </w:rPr>
      </w:pPr>
      <w:r w:rsidRPr="00320352">
        <w:rPr>
          <w:lang w:val="en"/>
        </w:rPr>
        <w:t>Will discuss the course and any activities or environments that may have an impact on the applicant’s health issue/medical condition.  If an applicant has significant work experience as part of their course they will be required to complete the ‘</w:t>
      </w:r>
      <w:hyperlink r:id="rId14" w:history="1">
        <w:r w:rsidRPr="00320352">
          <w:rPr>
            <w:rStyle w:val="Hyperlink"/>
            <w:lang w:val="en"/>
          </w:rPr>
          <w:t>Work Placement Medical Questionnaire</w:t>
        </w:r>
      </w:hyperlink>
      <w:r w:rsidRPr="00320352">
        <w:rPr>
          <w:lang w:val="en"/>
        </w:rPr>
        <w:t>’.</w:t>
      </w:r>
      <w:r w:rsidR="005140E1">
        <w:rPr>
          <w:lang w:val="en"/>
        </w:rPr>
        <w:t xml:space="preserve">  </w:t>
      </w:r>
      <w:r w:rsidRPr="00320352">
        <w:rPr>
          <w:lang w:val="en"/>
        </w:rPr>
        <w:t xml:space="preserve">Keep the completed questionnaire in the </w:t>
      </w:r>
      <w:r w:rsidR="005140E1">
        <w:rPr>
          <w:lang w:val="en"/>
        </w:rPr>
        <w:t>programme area</w:t>
      </w:r>
      <w:r w:rsidRPr="00320352">
        <w:rPr>
          <w:lang w:val="en"/>
        </w:rPr>
        <w:t>.</w:t>
      </w:r>
    </w:p>
    <w:p w:rsidR="00320352" w:rsidRPr="00320352" w:rsidRDefault="00320352" w:rsidP="00320352">
      <w:pPr>
        <w:pStyle w:val="PolicyBodyText"/>
        <w:numPr>
          <w:ilvl w:val="0"/>
          <w:numId w:val="22"/>
        </w:numPr>
        <w:rPr>
          <w:lang w:val="en"/>
        </w:rPr>
      </w:pPr>
      <w:r w:rsidRPr="00320352">
        <w:rPr>
          <w:lang w:val="en"/>
        </w:rPr>
        <w:t>Where significant work experience is part of the applicant’s course, explain that the College will need to pass certain health/medical information to the placement (with the applicant’s consent) to ensure their safety.  Send a copy of the completed questionnaire to the placement.</w:t>
      </w:r>
    </w:p>
    <w:p w:rsidR="00320352" w:rsidRPr="00320352" w:rsidRDefault="00320352" w:rsidP="00320352">
      <w:pPr>
        <w:pStyle w:val="PolicyBodyText"/>
        <w:numPr>
          <w:ilvl w:val="0"/>
          <w:numId w:val="22"/>
        </w:numPr>
        <w:rPr>
          <w:lang w:val="en"/>
        </w:rPr>
      </w:pPr>
      <w:r w:rsidRPr="00320352">
        <w:rPr>
          <w:lang w:val="en"/>
        </w:rPr>
        <w:t>Refer to Student Services if they feel that the applicant’s health issue/medical condition will require reasonable adjustments and/or additional support.  Student Services will start the medical/health screening process earlier than enrolment.  If the health issue/medical condition results in the applicant being unable to continue their application for that particular course they will be referred to Student Services to discuss other suitable options.</w:t>
      </w:r>
    </w:p>
    <w:p w:rsidR="00907740" w:rsidRDefault="00907740" w:rsidP="00317966">
      <w:pPr>
        <w:pStyle w:val="PolicyBodyText"/>
      </w:pPr>
    </w:p>
    <w:p w:rsidR="00317966" w:rsidRPr="00532680" w:rsidRDefault="00317966" w:rsidP="00317966">
      <w:pPr>
        <w:pStyle w:val="PolicyBodyText"/>
        <w:rPr>
          <w:b/>
        </w:rPr>
      </w:pPr>
      <w:r w:rsidRPr="00532680">
        <w:rPr>
          <w:b/>
        </w:rPr>
        <w:t xml:space="preserve">Enrolment </w:t>
      </w:r>
      <w:r w:rsidR="00862B98">
        <w:rPr>
          <w:b/>
        </w:rPr>
        <w:t>S</w:t>
      </w:r>
      <w:r w:rsidRPr="00532680">
        <w:rPr>
          <w:b/>
        </w:rPr>
        <w:t>tage</w:t>
      </w:r>
    </w:p>
    <w:p w:rsidR="00317966" w:rsidRDefault="00317966" w:rsidP="00317966">
      <w:pPr>
        <w:pStyle w:val="PolicyBodyText"/>
      </w:pPr>
    </w:p>
    <w:p w:rsidR="00317966" w:rsidRDefault="00320352" w:rsidP="00317966">
      <w:pPr>
        <w:pStyle w:val="PolicyBodyText"/>
        <w:rPr>
          <w:lang w:val="en"/>
        </w:rPr>
      </w:pPr>
      <w:r w:rsidRPr="00320352">
        <w:rPr>
          <w:lang w:val="en"/>
        </w:rPr>
        <w:t>As part of the enrolment process all students will be asked about their health issues/medical conditions to ensure the College can support them effectively.</w:t>
      </w:r>
    </w:p>
    <w:p w:rsidR="00320352" w:rsidRDefault="00320352" w:rsidP="00317966">
      <w:pPr>
        <w:pStyle w:val="PolicyBodyText"/>
      </w:pPr>
    </w:p>
    <w:p w:rsidR="00320352" w:rsidRPr="00320352" w:rsidRDefault="00320352" w:rsidP="00320352">
      <w:pPr>
        <w:pStyle w:val="PolicyBodyText"/>
        <w:numPr>
          <w:ilvl w:val="0"/>
          <w:numId w:val="21"/>
        </w:numPr>
      </w:pPr>
      <w:r w:rsidRPr="00320352">
        <w:t>Member of staff/Student Services will ask the applicant if they have any health issues/medical conditions and, if they do, refer to a member of Student Services who will complete</w:t>
      </w:r>
      <w:r w:rsidRPr="00320352">
        <w:rPr>
          <w:bCs/>
        </w:rPr>
        <w:t xml:space="preserve"> the College Individual Healthcare Plan form with them.</w:t>
      </w:r>
    </w:p>
    <w:p w:rsidR="00320352" w:rsidRPr="00320352" w:rsidRDefault="00320352" w:rsidP="00320352">
      <w:pPr>
        <w:pStyle w:val="PolicyBodyText"/>
        <w:numPr>
          <w:ilvl w:val="0"/>
          <w:numId w:val="21"/>
        </w:numPr>
      </w:pPr>
      <w:r w:rsidRPr="00320352">
        <w:rPr>
          <w:bCs/>
        </w:rPr>
        <w:t>In completing the Individual Healthcare Plan, the student will identify the symptoms and behaviours of their health issue/medical condition and what action must be taken if an emergency arises.</w:t>
      </w:r>
    </w:p>
    <w:p w:rsidR="00320352" w:rsidRPr="00320352" w:rsidRDefault="00320352" w:rsidP="00320352">
      <w:pPr>
        <w:pStyle w:val="PolicyBodyText"/>
        <w:numPr>
          <w:ilvl w:val="0"/>
          <w:numId w:val="21"/>
        </w:numPr>
        <w:rPr>
          <w:bCs/>
        </w:rPr>
      </w:pPr>
      <w:r w:rsidRPr="00320352">
        <w:rPr>
          <w:bCs/>
        </w:rPr>
        <w:t xml:space="preserve">Depending on the nature of the health issue/medical condition, consideration needs to be given as to whether an additional risk assessment needs to be completed to determine if activities and/or the environment could be hazardous. </w:t>
      </w:r>
      <w:r>
        <w:rPr>
          <w:bCs/>
        </w:rPr>
        <w:t xml:space="preserve"> </w:t>
      </w:r>
      <w:r w:rsidRPr="00320352">
        <w:rPr>
          <w:bCs/>
        </w:rPr>
        <w:t>This will be completed by the Head of Student Services in conjunction with the Head of Studies.</w:t>
      </w:r>
    </w:p>
    <w:p w:rsidR="00320352" w:rsidRPr="00320352" w:rsidRDefault="00320352" w:rsidP="00320352">
      <w:pPr>
        <w:pStyle w:val="PolicyBodyText"/>
        <w:numPr>
          <w:ilvl w:val="0"/>
          <w:numId w:val="21"/>
        </w:numPr>
        <w:rPr>
          <w:bCs/>
        </w:rPr>
      </w:pPr>
      <w:r w:rsidRPr="00320352">
        <w:rPr>
          <w:lang w:val="en"/>
        </w:rPr>
        <w:t xml:space="preserve">If the health issue/medical condition results in the applicant being unable to continue their enrolment for that particular course they will be referred to Student Services to discuss other suitable options.  </w:t>
      </w:r>
    </w:p>
    <w:p w:rsidR="00320352" w:rsidRPr="00320352" w:rsidRDefault="00320352" w:rsidP="00320352">
      <w:pPr>
        <w:pStyle w:val="PolicyBodyText"/>
        <w:numPr>
          <w:ilvl w:val="0"/>
          <w:numId w:val="21"/>
        </w:numPr>
        <w:rPr>
          <w:bCs/>
        </w:rPr>
      </w:pPr>
      <w:r w:rsidRPr="00320352">
        <w:rPr>
          <w:lang w:val="en"/>
        </w:rPr>
        <w:t>Completed Individual Healthcare Plans will be uploaded to the students’ e-</w:t>
      </w:r>
      <w:proofErr w:type="spellStart"/>
      <w:r w:rsidRPr="00320352">
        <w:rPr>
          <w:lang w:val="en"/>
        </w:rPr>
        <w:t>Trackr</w:t>
      </w:r>
      <w:proofErr w:type="spellEnd"/>
      <w:r w:rsidRPr="00320352">
        <w:rPr>
          <w:lang w:val="en"/>
        </w:rPr>
        <w:t xml:space="preserve"> page by the Pastoral Support Advisers and relevant staff notified. </w:t>
      </w:r>
    </w:p>
    <w:p w:rsidR="00320352" w:rsidRPr="00320352" w:rsidRDefault="00320352" w:rsidP="00320352">
      <w:pPr>
        <w:pStyle w:val="PolicyBodyText"/>
        <w:numPr>
          <w:ilvl w:val="0"/>
          <w:numId w:val="21"/>
        </w:numPr>
        <w:rPr>
          <w:bCs/>
        </w:rPr>
      </w:pPr>
      <w:r w:rsidRPr="00320352">
        <w:rPr>
          <w:bCs/>
        </w:rPr>
        <w:t>Student Services will store the Individual Healthcare Plans in a separate and locked cabinet.</w:t>
      </w:r>
    </w:p>
    <w:p w:rsidR="00320352" w:rsidRPr="00320352" w:rsidRDefault="00320352" w:rsidP="00320352">
      <w:pPr>
        <w:pStyle w:val="PolicyBodyText"/>
        <w:numPr>
          <w:ilvl w:val="0"/>
          <w:numId w:val="21"/>
        </w:numPr>
        <w:rPr>
          <w:bCs/>
        </w:rPr>
      </w:pPr>
      <w:r w:rsidRPr="00320352">
        <w:rPr>
          <w:bCs/>
        </w:rPr>
        <w:t>Copies of any recommendations or information collected will be stored in keeping with the College’s confidentiality procedures and adhering to</w:t>
      </w:r>
      <w:r w:rsidRPr="00320352">
        <w:t xml:space="preserve"> the Data Protection Act (1998) and Health Records Act (1990) and should be kept separate from the student’s learning file.  </w:t>
      </w:r>
    </w:p>
    <w:p w:rsidR="00317966" w:rsidRDefault="00317966" w:rsidP="00317966">
      <w:pPr>
        <w:pStyle w:val="PolicyBodyText"/>
      </w:pPr>
    </w:p>
    <w:p w:rsidR="00320352" w:rsidRDefault="00320352" w:rsidP="00317966">
      <w:pPr>
        <w:pStyle w:val="PolicyBodyText"/>
      </w:pPr>
    </w:p>
    <w:p w:rsidR="00320352" w:rsidRDefault="00320352" w:rsidP="00317966">
      <w:pPr>
        <w:pStyle w:val="PolicyBodyText"/>
      </w:pPr>
    </w:p>
    <w:p w:rsidR="00317966" w:rsidRPr="00532680" w:rsidRDefault="00317966" w:rsidP="00317966">
      <w:pPr>
        <w:pStyle w:val="PolicyBodyText"/>
        <w:rPr>
          <w:b/>
        </w:rPr>
      </w:pPr>
      <w:r w:rsidRPr="00532680">
        <w:rPr>
          <w:b/>
        </w:rPr>
        <w:lastRenderedPageBreak/>
        <w:t xml:space="preserve">During a </w:t>
      </w:r>
      <w:r w:rsidR="00862B98">
        <w:rPr>
          <w:b/>
        </w:rPr>
        <w:t>C</w:t>
      </w:r>
      <w:r w:rsidRPr="00532680">
        <w:rPr>
          <w:b/>
        </w:rPr>
        <w:t>ourse</w:t>
      </w:r>
    </w:p>
    <w:p w:rsidR="00317966" w:rsidRDefault="00317966" w:rsidP="00317966">
      <w:pPr>
        <w:pStyle w:val="PolicyBodyText"/>
      </w:pPr>
    </w:p>
    <w:p w:rsidR="00320352" w:rsidRPr="00320352" w:rsidRDefault="00320352" w:rsidP="00320352">
      <w:pPr>
        <w:pStyle w:val="PolicyBodyText"/>
      </w:pPr>
      <w:r w:rsidRPr="00320352">
        <w:t>Students can develop health issues/medical conditions at any time or may not feel comfortable to disclose an issue until part way through the course.</w:t>
      </w:r>
    </w:p>
    <w:p w:rsidR="00320352" w:rsidRPr="00320352" w:rsidRDefault="00320352" w:rsidP="00320352">
      <w:pPr>
        <w:pStyle w:val="PolicyBodyText"/>
      </w:pPr>
    </w:p>
    <w:p w:rsidR="00320352" w:rsidRPr="00320352" w:rsidRDefault="00320352" w:rsidP="00320352">
      <w:pPr>
        <w:pStyle w:val="PolicyBodyText"/>
      </w:pPr>
      <w:r w:rsidRPr="00320352">
        <w:t>When a student discloses a health issue/medical condition they should be referred to Student Services who will follow the process for enrolling students from point 1.</w:t>
      </w:r>
    </w:p>
    <w:p w:rsidR="00320352" w:rsidRPr="00320352" w:rsidRDefault="00320352" w:rsidP="00320352">
      <w:pPr>
        <w:pStyle w:val="PolicyBodyText"/>
      </w:pPr>
    </w:p>
    <w:p w:rsidR="00320352" w:rsidRPr="00320352" w:rsidRDefault="00320352" w:rsidP="00320352">
      <w:pPr>
        <w:pStyle w:val="PolicyBodyText"/>
        <w:rPr>
          <w:bCs/>
        </w:rPr>
      </w:pPr>
      <w:r w:rsidRPr="00320352">
        <w:t xml:space="preserve">There may be times when a student’s health issues/medical conditions change or worsen whilst on a course.  Even though they may have already gone through the screening process and have reasonable adjustments in place these arrangements may be subject to review.  If the College has exhausted all reasonable adjustments and can no longer ensure the health and safety of the student or other students/staff, the Director of Student Services may make the decision that College is not suitable for the student at this time, however, alternative options will be considered.   </w:t>
      </w:r>
    </w:p>
    <w:p w:rsidR="00532680" w:rsidRDefault="00532680" w:rsidP="00317966">
      <w:pPr>
        <w:pStyle w:val="PolicyBodyText"/>
      </w:pPr>
    </w:p>
    <w:p w:rsidR="00317966" w:rsidRPr="00532680" w:rsidRDefault="00317966" w:rsidP="00317966">
      <w:pPr>
        <w:pStyle w:val="PolicyBodyText"/>
        <w:rPr>
          <w:b/>
        </w:rPr>
      </w:pPr>
      <w:r w:rsidRPr="00532680">
        <w:rPr>
          <w:b/>
        </w:rPr>
        <w:t>General</w:t>
      </w:r>
    </w:p>
    <w:p w:rsidR="00317966" w:rsidRDefault="00317966" w:rsidP="00317966">
      <w:pPr>
        <w:pStyle w:val="PolicyBodyText"/>
      </w:pPr>
    </w:p>
    <w:p w:rsidR="00320352" w:rsidRPr="00320352" w:rsidRDefault="00320352" w:rsidP="00320352">
      <w:pPr>
        <w:pStyle w:val="PolicyBodyText"/>
      </w:pPr>
      <w:r w:rsidRPr="00320352">
        <w:rPr>
          <w:bCs/>
        </w:rPr>
        <w:t>A</w:t>
      </w:r>
      <w:r w:rsidRPr="00320352">
        <w:t xml:space="preserve">ny enrolment conditions and/or support agreed will be reviewed at agreed intervals (not less than annually) by the Director of Student Services. </w:t>
      </w:r>
    </w:p>
    <w:p w:rsidR="00320352" w:rsidRPr="00320352" w:rsidRDefault="00320352" w:rsidP="00320352">
      <w:pPr>
        <w:pStyle w:val="PolicyBodyText"/>
      </w:pPr>
    </w:p>
    <w:p w:rsidR="00317966" w:rsidRDefault="00320352" w:rsidP="00320352">
      <w:pPr>
        <w:pStyle w:val="PolicyBodyText"/>
      </w:pPr>
      <w:r w:rsidRPr="00320352">
        <w:t>Individual Healthcare Plans will be kept by Student Services for 3 years.</w:t>
      </w:r>
    </w:p>
    <w:p w:rsidR="003441A1" w:rsidRPr="009542B4" w:rsidRDefault="003441A1" w:rsidP="00DB7D7F">
      <w:pPr>
        <w:pStyle w:val="PolicyBodyText"/>
      </w:pPr>
    </w:p>
    <w:p w:rsidR="003441A1" w:rsidRPr="009542B4" w:rsidRDefault="003441A1" w:rsidP="00DB7D7F">
      <w:pPr>
        <w:pStyle w:val="PolicyBodyText"/>
      </w:pPr>
    </w:p>
    <w:p w:rsidR="003441A1" w:rsidRPr="009542B4" w:rsidRDefault="003441A1" w:rsidP="00DB7D7F">
      <w:pPr>
        <w:pStyle w:val="PolicyBodyText"/>
      </w:pPr>
    </w:p>
    <w:p w:rsidR="003441A1" w:rsidRPr="009542B4" w:rsidRDefault="003441A1" w:rsidP="00DB7D7F">
      <w:pPr>
        <w:pStyle w:val="PolicyBodyText"/>
      </w:pPr>
    </w:p>
    <w:p w:rsidR="003441A1" w:rsidRPr="009542B4" w:rsidRDefault="003441A1" w:rsidP="00DB7D7F">
      <w:pPr>
        <w:pStyle w:val="PolicyBodyText"/>
      </w:pPr>
    </w:p>
    <w:tbl>
      <w:tblPr>
        <w:tblW w:w="10030" w:type="dxa"/>
        <w:tblLayout w:type="fixed"/>
        <w:tblLook w:val="0000" w:firstRow="0" w:lastRow="0" w:firstColumn="0" w:lastColumn="0" w:noHBand="0" w:noVBand="0"/>
      </w:tblPr>
      <w:tblGrid>
        <w:gridCol w:w="1435"/>
        <w:gridCol w:w="4862"/>
        <w:gridCol w:w="1109"/>
        <w:gridCol w:w="2624"/>
      </w:tblGrid>
      <w:tr w:rsidR="00B1720B" w:rsidRPr="005D5593" w:rsidTr="0057393C">
        <w:trPr>
          <w:trHeight w:val="249"/>
        </w:trPr>
        <w:tc>
          <w:tcPr>
            <w:tcW w:w="1400" w:type="dxa"/>
          </w:tcPr>
          <w:p w:rsidR="00B1720B" w:rsidRPr="005D5593" w:rsidRDefault="00B1720B" w:rsidP="00803530">
            <w:pPr>
              <w:pStyle w:val="PolicyBodyText"/>
            </w:pPr>
            <w:r w:rsidRPr="005D5593">
              <w:t>Signed</w:t>
            </w:r>
          </w:p>
        </w:tc>
        <w:tc>
          <w:tcPr>
            <w:tcW w:w="4741" w:type="dxa"/>
            <w:tcBorders>
              <w:bottom w:val="dashSmallGap" w:sz="4" w:space="0" w:color="auto"/>
            </w:tcBorders>
            <w:vAlign w:val="center"/>
          </w:tcPr>
          <w:p w:rsidR="00B1720B" w:rsidRPr="005D5593" w:rsidRDefault="00683D42" w:rsidP="0057393C">
            <w:pPr>
              <w:pStyle w:val="PolicyBodyText"/>
              <w:jc w:val="center"/>
            </w:pPr>
            <w:r>
              <w:t>Andy Forbes</w:t>
            </w:r>
          </w:p>
        </w:tc>
        <w:tc>
          <w:tcPr>
            <w:tcW w:w="1081" w:type="dxa"/>
          </w:tcPr>
          <w:p w:rsidR="00B1720B" w:rsidRPr="005D5593" w:rsidRDefault="00B1720B" w:rsidP="00803530">
            <w:pPr>
              <w:pStyle w:val="PolicyBodyText"/>
            </w:pPr>
            <w:r w:rsidRPr="005D5593">
              <w:t>Date</w:t>
            </w:r>
          </w:p>
        </w:tc>
        <w:tc>
          <w:tcPr>
            <w:tcW w:w="2559" w:type="dxa"/>
            <w:tcBorders>
              <w:bottom w:val="dashSmallGap" w:sz="4" w:space="0" w:color="auto"/>
            </w:tcBorders>
          </w:tcPr>
          <w:p w:rsidR="00B1720B" w:rsidRPr="005D5593" w:rsidRDefault="00683D42" w:rsidP="00803530">
            <w:pPr>
              <w:pStyle w:val="PolicyBodyText"/>
            </w:pPr>
            <w:r>
              <w:t>7 September 2016</w:t>
            </w:r>
          </w:p>
        </w:tc>
      </w:tr>
      <w:tr w:rsidR="00B1720B" w:rsidRPr="005D5593" w:rsidTr="0057393C">
        <w:trPr>
          <w:trHeight w:val="424"/>
        </w:trPr>
        <w:tc>
          <w:tcPr>
            <w:tcW w:w="1400" w:type="dxa"/>
          </w:tcPr>
          <w:p w:rsidR="00B1720B" w:rsidRPr="005D5593" w:rsidRDefault="00B1720B" w:rsidP="00803530">
            <w:pPr>
              <w:pStyle w:val="PolicyBodyText"/>
            </w:pPr>
          </w:p>
        </w:tc>
        <w:tc>
          <w:tcPr>
            <w:tcW w:w="4741" w:type="dxa"/>
            <w:vAlign w:val="center"/>
          </w:tcPr>
          <w:p w:rsidR="00B1720B" w:rsidRPr="005D5593" w:rsidRDefault="0057393C" w:rsidP="0057393C">
            <w:pPr>
              <w:pStyle w:val="PolicyBodyText"/>
              <w:jc w:val="center"/>
            </w:pPr>
            <w:r>
              <w:t>Executive Director, Business Development</w:t>
            </w:r>
          </w:p>
        </w:tc>
        <w:tc>
          <w:tcPr>
            <w:tcW w:w="1081" w:type="dxa"/>
          </w:tcPr>
          <w:p w:rsidR="00B1720B" w:rsidRPr="005D5593" w:rsidRDefault="00B1720B" w:rsidP="00803530">
            <w:pPr>
              <w:pStyle w:val="PolicyBodyText"/>
            </w:pPr>
          </w:p>
        </w:tc>
        <w:tc>
          <w:tcPr>
            <w:tcW w:w="2559" w:type="dxa"/>
          </w:tcPr>
          <w:p w:rsidR="00B1720B" w:rsidRPr="005D5593" w:rsidRDefault="00B1720B" w:rsidP="00803530">
            <w:pPr>
              <w:pStyle w:val="PolicyBodyText"/>
            </w:pPr>
          </w:p>
        </w:tc>
      </w:tr>
    </w:tbl>
    <w:p w:rsidR="003441A1" w:rsidRPr="009542B4" w:rsidRDefault="003441A1" w:rsidP="00DB7D7F">
      <w:pPr>
        <w:pStyle w:val="PolicyBodyText"/>
      </w:pPr>
    </w:p>
    <w:p w:rsidR="009542B4" w:rsidRDefault="009542B4">
      <w:r>
        <w:br w:type="page"/>
      </w:r>
    </w:p>
    <w:tbl>
      <w:tblPr>
        <w:tblW w:w="10030" w:type="dxa"/>
        <w:tblLook w:val="0000" w:firstRow="0" w:lastRow="0" w:firstColumn="0" w:lastColumn="0" w:noHBand="0" w:noVBand="0"/>
      </w:tblPr>
      <w:tblGrid>
        <w:gridCol w:w="10030"/>
      </w:tblGrid>
      <w:tr w:rsidR="00B1720B" w:rsidRPr="005D5593" w:rsidTr="00B1720B">
        <w:trPr>
          <w:trHeight w:val="425"/>
        </w:trPr>
        <w:tc>
          <w:tcPr>
            <w:tcW w:w="10030" w:type="dxa"/>
          </w:tcPr>
          <w:p w:rsidR="00B1720B" w:rsidRPr="005D5593" w:rsidRDefault="00B1720B" w:rsidP="00B1720B">
            <w:pPr>
              <w:pStyle w:val="PolicyHeading1"/>
            </w:pPr>
            <w:bookmarkStart w:id="11" w:name="appendix3"/>
            <w:r>
              <w:lastRenderedPageBreak/>
              <w:t>10</w:t>
            </w:r>
            <w:r>
              <w:tab/>
              <w:t>Appendix 3</w:t>
            </w:r>
            <w:bookmarkEnd w:id="11"/>
          </w:p>
        </w:tc>
      </w:tr>
      <w:tr w:rsidR="00B1720B" w:rsidRPr="00253F17" w:rsidTr="00B172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48"/>
        </w:trPr>
        <w:tc>
          <w:tcPr>
            <w:tcW w:w="10030" w:type="dxa"/>
            <w:tcBorders>
              <w:top w:val="nil"/>
              <w:left w:val="nil"/>
              <w:bottom w:val="nil"/>
              <w:right w:val="nil"/>
            </w:tcBorders>
            <w:shd w:val="clear" w:color="auto" w:fill="auto"/>
            <w:vAlign w:val="center"/>
          </w:tcPr>
          <w:p w:rsidR="00B1720B" w:rsidRPr="00253F17" w:rsidRDefault="00B1720B" w:rsidP="00803530">
            <w:pPr>
              <w:ind w:right="-108"/>
              <w:jc w:val="right"/>
              <w:rPr>
                <w:rFonts w:cs="Arial"/>
                <w:iCs/>
                <w:sz w:val="20"/>
              </w:rPr>
            </w:pPr>
            <w:r>
              <w:rPr>
                <w:rFonts w:cs="Arial"/>
                <w:iCs/>
                <w:noProof/>
                <w:sz w:val="20"/>
                <w:lang w:eastAsia="en-GB"/>
              </w:rPr>
              <w:drawing>
                <wp:inline distT="0" distB="0" distL="0" distR="0" wp14:anchorId="2885A6D7" wp14:editId="2A5E55FB">
                  <wp:extent cx="2400300" cy="666750"/>
                  <wp:effectExtent l="0" t="0" r="0" b="0"/>
                  <wp:docPr id="6" name="Picture 6" descr="CSC master (bolder)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C master (bolder) 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666750"/>
                          </a:xfrm>
                          <a:prstGeom prst="rect">
                            <a:avLst/>
                          </a:prstGeom>
                          <a:noFill/>
                          <a:ln>
                            <a:noFill/>
                          </a:ln>
                        </pic:spPr>
                      </pic:pic>
                    </a:graphicData>
                  </a:graphic>
                </wp:inline>
              </w:drawing>
            </w:r>
          </w:p>
        </w:tc>
      </w:tr>
      <w:tr w:rsidR="00B1720B" w:rsidRPr="00253F17" w:rsidTr="00660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78"/>
        </w:trPr>
        <w:tc>
          <w:tcPr>
            <w:tcW w:w="10030" w:type="dxa"/>
            <w:tcBorders>
              <w:top w:val="nil"/>
              <w:left w:val="nil"/>
              <w:bottom w:val="nil"/>
              <w:right w:val="nil"/>
            </w:tcBorders>
            <w:shd w:val="clear" w:color="auto" w:fill="auto"/>
            <w:vAlign w:val="center"/>
          </w:tcPr>
          <w:p w:rsidR="00B1720B" w:rsidRPr="00253F17" w:rsidRDefault="008E1297" w:rsidP="008E1297">
            <w:pPr>
              <w:pStyle w:val="PolicyTitle"/>
              <w:rPr>
                <w:rFonts w:cs="Arial"/>
                <w:iCs/>
              </w:rPr>
            </w:pPr>
            <w:r w:rsidRPr="008E1297">
              <w:t xml:space="preserve">Student Enrolment Medical </w:t>
            </w:r>
            <w:r>
              <w:t>Process Map</w:t>
            </w:r>
          </w:p>
        </w:tc>
      </w:tr>
    </w:tbl>
    <w:p w:rsidR="006607FA" w:rsidRPr="006607FA" w:rsidRDefault="006607FA" w:rsidP="006607FA">
      <w:pPr>
        <w:pStyle w:val="PolicyBodyText"/>
        <w:ind w:right="-285"/>
        <w:jc w:val="center"/>
        <w:rPr>
          <w:sz w:val="16"/>
          <w:szCs w:val="16"/>
        </w:rPr>
      </w:pPr>
      <w:r>
        <w:rPr>
          <w:noProof/>
          <w:lang w:eastAsia="en-GB"/>
        </w:rPr>
        <w:drawing>
          <wp:inline distT="0" distB="0" distL="0" distR="0" wp14:anchorId="001549CA" wp14:editId="4BBC886C">
            <wp:extent cx="5875020" cy="73006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4451" cy="7299941"/>
                    </a:xfrm>
                    <a:prstGeom prst="rect">
                      <a:avLst/>
                    </a:prstGeom>
                    <a:noFill/>
                  </pic:spPr>
                </pic:pic>
              </a:graphicData>
            </a:graphic>
          </wp:inline>
        </w:drawing>
      </w:r>
      <w:r w:rsidRPr="006607FA">
        <w:rPr>
          <w:sz w:val="16"/>
          <w:szCs w:val="16"/>
        </w:rPr>
        <w:t>July 2016</w:t>
      </w:r>
      <w:r w:rsidRPr="006607FA">
        <w:rPr>
          <w:sz w:val="16"/>
          <w:szCs w:val="16"/>
        </w:rPr>
        <w:br w:type="page"/>
      </w:r>
    </w:p>
    <w:p w:rsidR="00DB7D7F" w:rsidRPr="00F11FD5" w:rsidRDefault="00DB7D7F" w:rsidP="00DB7D7F">
      <w:pPr>
        <w:spacing w:after="120"/>
        <w:jc w:val="center"/>
        <w:rPr>
          <w:rFonts w:cs="Arial"/>
          <w:b/>
          <w:sz w:val="20"/>
          <w:szCs w:val="20"/>
        </w:rPr>
      </w:pPr>
    </w:p>
    <w:tbl>
      <w:tblPr>
        <w:tblW w:w="10030" w:type="dxa"/>
        <w:tblLook w:val="0000" w:firstRow="0" w:lastRow="0" w:firstColumn="0" w:lastColumn="0" w:noHBand="0" w:noVBand="0"/>
      </w:tblPr>
      <w:tblGrid>
        <w:gridCol w:w="10030"/>
      </w:tblGrid>
      <w:tr w:rsidR="0029229F" w:rsidRPr="005D5593" w:rsidTr="00FD0EF8">
        <w:trPr>
          <w:trHeight w:val="425"/>
        </w:trPr>
        <w:tc>
          <w:tcPr>
            <w:tcW w:w="9781" w:type="dxa"/>
          </w:tcPr>
          <w:p w:rsidR="0029229F" w:rsidRPr="005D5593" w:rsidRDefault="0029229F" w:rsidP="008E1297">
            <w:pPr>
              <w:pStyle w:val="PolicyHeading1"/>
            </w:pPr>
            <w:bookmarkStart w:id="12" w:name="appendix4"/>
            <w:r>
              <w:t>10</w:t>
            </w:r>
            <w:r>
              <w:tab/>
              <w:t xml:space="preserve">Appendix </w:t>
            </w:r>
            <w:r w:rsidR="008E1297">
              <w:t>4</w:t>
            </w:r>
            <w:bookmarkEnd w:id="12"/>
          </w:p>
        </w:tc>
      </w:tr>
      <w:tr w:rsidR="0029229F" w:rsidRPr="00253F17" w:rsidTr="00FD0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48"/>
        </w:trPr>
        <w:tc>
          <w:tcPr>
            <w:tcW w:w="9781" w:type="dxa"/>
            <w:tcBorders>
              <w:top w:val="nil"/>
              <w:left w:val="nil"/>
              <w:bottom w:val="nil"/>
              <w:right w:val="nil"/>
            </w:tcBorders>
            <w:shd w:val="clear" w:color="auto" w:fill="auto"/>
            <w:vAlign w:val="center"/>
          </w:tcPr>
          <w:p w:rsidR="0029229F" w:rsidRPr="00253F17" w:rsidRDefault="0029229F" w:rsidP="0029229F">
            <w:pPr>
              <w:ind w:right="-108"/>
              <w:jc w:val="right"/>
              <w:rPr>
                <w:rFonts w:cs="Arial"/>
                <w:iCs/>
                <w:sz w:val="20"/>
              </w:rPr>
            </w:pPr>
            <w:r>
              <w:rPr>
                <w:rFonts w:cs="Arial"/>
                <w:iCs/>
                <w:noProof/>
                <w:sz w:val="20"/>
                <w:lang w:eastAsia="en-GB"/>
              </w:rPr>
              <w:drawing>
                <wp:inline distT="0" distB="0" distL="0" distR="0" wp14:anchorId="1ACA805D" wp14:editId="65AB2AD4">
                  <wp:extent cx="2400300" cy="666750"/>
                  <wp:effectExtent l="0" t="0" r="0" b="0"/>
                  <wp:docPr id="7" name="Picture 7" descr="CSC master (bolder)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C master (bolder) 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666750"/>
                          </a:xfrm>
                          <a:prstGeom prst="rect">
                            <a:avLst/>
                          </a:prstGeom>
                          <a:noFill/>
                          <a:ln>
                            <a:noFill/>
                          </a:ln>
                        </pic:spPr>
                      </pic:pic>
                    </a:graphicData>
                  </a:graphic>
                </wp:inline>
              </w:drawing>
            </w:r>
          </w:p>
        </w:tc>
      </w:tr>
      <w:tr w:rsidR="0029229F" w:rsidRPr="00253F17" w:rsidTr="00FD0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36"/>
        </w:trPr>
        <w:tc>
          <w:tcPr>
            <w:tcW w:w="9781" w:type="dxa"/>
            <w:tcBorders>
              <w:top w:val="nil"/>
              <w:left w:val="nil"/>
              <w:bottom w:val="nil"/>
              <w:right w:val="nil"/>
            </w:tcBorders>
            <w:shd w:val="clear" w:color="auto" w:fill="auto"/>
            <w:vAlign w:val="center"/>
          </w:tcPr>
          <w:p w:rsidR="0029229F" w:rsidRPr="00253F17" w:rsidRDefault="0029229F" w:rsidP="0029229F">
            <w:pPr>
              <w:pStyle w:val="PolicyTitle"/>
              <w:rPr>
                <w:rFonts w:cs="Arial"/>
                <w:iCs/>
              </w:rPr>
            </w:pPr>
            <w:r>
              <w:t>Enrolment of Students with a Criminal Record: Procedure</w:t>
            </w:r>
          </w:p>
        </w:tc>
      </w:tr>
    </w:tbl>
    <w:p w:rsidR="0029229F" w:rsidRPr="00532680" w:rsidRDefault="0029229F" w:rsidP="0029229F">
      <w:pPr>
        <w:pStyle w:val="PolicyBodyText"/>
      </w:pPr>
      <w:r w:rsidRPr="00532680">
        <w:t xml:space="preserve">The College is keen to support students with convictions and to help them succeed.  However, the College has a duty of care to its students and staff and will, therefore, carry out a risk assessment before offering a place to an individual applicant with a criminal record and may, if appropriate, place conditions on that individual in respect of their attendance at College. </w:t>
      </w:r>
    </w:p>
    <w:p w:rsidR="0029229F" w:rsidRPr="00532680" w:rsidRDefault="0029229F" w:rsidP="0029229F">
      <w:pPr>
        <w:pStyle w:val="PolicyBodyText"/>
      </w:pPr>
    </w:p>
    <w:p w:rsidR="0029229F" w:rsidRPr="00532680" w:rsidRDefault="0029229F" w:rsidP="0029229F">
      <w:pPr>
        <w:pStyle w:val="PolicyBodyText"/>
      </w:pPr>
      <w:r w:rsidRPr="00532680">
        <w:t>Students whose criminal records are disclosed following enrolment will also be subject to a risk assessment and may have appropriate conditions imposed upon them, or may be subject to disciplinary action including the possible loss of their place on the course.</w:t>
      </w:r>
    </w:p>
    <w:p w:rsidR="0029229F" w:rsidRDefault="0029229F" w:rsidP="005845EC">
      <w:pPr>
        <w:pStyle w:val="PolicyBodyText"/>
      </w:pPr>
    </w:p>
    <w:p w:rsidR="0029229F" w:rsidRDefault="00FD0EF8" w:rsidP="005845EC">
      <w:pPr>
        <w:pStyle w:val="PolicyBodyText"/>
      </w:pPr>
      <w:r>
        <w:rPr>
          <w:b/>
          <w:bCs/>
          <w:iCs/>
        </w:rPr>
        <w:t>Purpose</w:t>
      </w:r>
    </w:p>
    <w:p w:rsidR="0029229F" w:rsidRDefault="0029229F" w:rsidP="005845EC">
      <w:pPr>
        <w:pStyle w:val="PolicyBodyText"/>
      </w:pPr>
    </w:p>
    <w:p w:rsidR="0029229F" w:rsidRPr="00532680" w:rsidRDefault="0029229F" w:rsidP="0029229F">
      <w:pPr>
        <w:pStyle w:val="PolicyBodyText"/>
      </w:pPr>
      <w:proofErr w:type="gramStart"/>
      <w:r w:rsidRPr="00532680">
        <w:t>To protect students, staff and others (such as work placement providers) from the risk of harm and to enable students with criminal records to complete their courses successfully.</w:t>
      </w:r>
      <w:proofErr w:type="gramEnd"/>
      <w:r w:rsidRPr="00532680">
        <w:t xml:space="preserve"> </w:t>
      </w:r>
    </w:p>
    <w:p w:rsidR="0029229F" w:rsidRDefault="0029229F" w:rsidP="005845EC">
      <w:pPr>
        <w:pStyle w:val="PolicyBodyText"/>
      </w:pPr>
    </w:p>
    <w:p w:rsidR="0029229F" w:rsidRPr="00FD0EF8" w:rsidRDefault="00862B98" w:rsidP="005845EC">
      <w:pPr>
        <w:pStyle w:val="PolicyBodyText"/>
        <w:rPr>
          <w:b/>
        </w:rPr>
      </w:pPr>
      <w:r>
        <w:rPr>
          <w:b/>
        </w:rPr>
        <w:t>Procedure Objectives</w:t>
      </w:r>
    </w:p>
    <w:p w:rsidR="0029229F" w:rsidRDefault="0029229F" w:rsidP="005845EC">
      <w:pPr>
        <w:pStyle w:val="PolicyBodyText"/>
      </w:pPr>
    </w:p>
    <w:p w:rsidR="0029229F" w:rsidRPr="00532680" w:rsidRDefault="0029229F" w:rsidP="00862B98">
      <w:pPr>
        <w:pStyle w:val="PolicyBodyText"/>
        <w:numPr>
          <w:ilvl w:val="0"/>
          <w:numId w:val="1"/>
        </w:numPr>
        <w:ind w:left="714"/>
      </w:pPr>
      <w:r w:rsidRPr="00532680">
        <w:t>To describe the formal procedure for dealing fairly and consistently with applications for enrolment from people who have criminal records;</w:t>
      </w:r>
    </w:p>
    <w:p w:rsidR="0029229F" w:rsidRPr="00532680" w:rsidRDefault="0029229F" w:rsidP="00862B98">
      <w:pPr>
        <w:pStyle w:val="PolicyBodyText"/>
        <w:numPr>
          <w:ilvl w:val="0"/>
          <w:numId w:val="1"/>
        </w:numPr>
        <w:ind w:left="714"/>
      </w:pPr>
      <w:r w:rsidRPr="00532680">
        <w:t>To inform applicants who have criminal records of the procedure for dealing with their application;</w:t>
      </w:r>
    </w:p>
    <w:p w:rsidR="0029229F" w:rsidRPr="00532680" w:rsidRDefault="0029229F" w:rsidP="00862B98">
      <w:pPr>
        <w:pStyle w:val="PolicyBodyText"/>
        <w:numPr>
          <w:ilvl w:val="0"/>
          <w:numId w:val="1"/>
        </w:numPr>
        <w:ind w:left="714"/>
      </w:pPr>
      <w:r w:rsidRPr="00532680">
        <w:t>To inform staff of the risk assessment procedure so that they know how to administer it;</w:t>
      </w:r>
    </w:p>
    <w:p w:rsidR="0029229F" w:rsidRPr="00532680" w:rsidRDefault="0029229F" w:rsidP="00862B98">
      <w:pPr>
        <w:pStyle w:val="PolicyBodyText"/>
        <w:numPr>
          <w:ilvl w:val="0"/>
          <w:numId w:val="1"/>
        </w:numPr>
        <w:ind w:left="714"/>
      </w:pPr>
      <w:r w:rsidRPr="00532680">
        <w:t xml:space="preserve">To inform students and others such as parents of the College’s procedure. </w:t>
      </w:r>
    </w:p>
    <w:p w:rsidR="0029229F" w:rsidRDefault="0029229F" w:rsidP="005845EC">
      <w:pPr>
        <w:pStyle w:val="PolicyBodyText"/>
      </w:pPr>
    </w:p>
    <w:p w:rsidR="0029229F" w:rsidRPr="00862B98" w:rsidRDefault="00862B98" w:rsidP="005845EC">
      <w:pPr>
        <w:pStyle w:val="PolicyBodyText"/>
        <w:rPr>
          <w:b/>
        </w:rPr>
      </w:pPr>
      <w:r w:rsidRPr="00862B98">
        <w:rPr>
          <w:b/>
        </w:rPr>
        <w:t>Procedure Aims</w:t>
      </w:r>
    </w:p>
    <w:p w:rsidR="0029229F" w:rsidRDefault="0029229F" w:rsidP="005845EC">
      <w:pPr>
        <w:pStyle w:val="PolicyBodyText"/>
      </w:pPr>
    </w:p>
    <w:p w:rsidR="0029229F" w:rsidRPr="00532680" w:rsidRDefault="0029229F" w:rsidP="0029229F">
      <w:pPr>
        <w:pStyle w:val="PolicyBodyText"/>
      </w:pPr>
      <w:r w:rsidRPr="00532680">
        <w:t>The procedure outlines the steps to be taken to:</w:t>
      </w:r>
    </w:p>
    <w:p w:rsidR="0029229F" w:rsidRPr="00532680" w:rsidRDefault="0029229F" w:rsidP="00862B98">
      <w:pPr>
        <w:pStyle w:val="PolicyBodyText"/>
        <w:numPr>
          <w:ilvl w:val="0"/>
          <w:numId w:val="1"/>
        </w:numPr>
        <w:ind w:left="714"/>
      </w:pPr>
      <w:r w:rsidRPr="00532680">
        <w:t>Assess the risk associated with enrolling a student with a criminal record;</w:t>
      </w:r>
    </w:p>
    <w:p w:rsidR="0029229F" w:rsidRPr="00532680" w:rsidRDefault="0029229F" w:rsidP="00862B98">
      <w:pPr>
        <w:pStyle w:val="PolicyBodyText"/>
        <w:numPr>
          <w:ilvl w:val="0"/>
          <w:numId w:val="1"/>
        </w:numPr>
        <w:ind w:left="714"/>
      </w:pPr>
      <w:r w:rsidRPr="00532680">
        <w:t xml:space="preserve">Put in place appropriate support measures or conditions of enrolment, as indicated by the risk assessment and agreed with the applicant, </w:t>
      </w:r>
      <w:r w:rsidR="00862B98" w:rsidRPr="00803530">
        <w:t>Head of Student Services and Head of Studies</w:t>
      </w:r>
      <w:r w:rsidRPr="00532680">
        <w:t>;</w:t>
      </w:r>
    </w:p>
    <w:p w:rsidR="0029229F" w:rsidRPr="00532680" w:rsidRDefault="0029229F" w:rsidP="00862B98">
      <w:pPr>
        <w:pStyle w:val="PolicyBodyText"/>
        <w:numPr>
          <w:ilvl w:val="0"/>
          <w:numId w:val="1"/>
        </w:numPr>
        <w:ind w:left="714"/>
      </w:pPr>
      <w:r w:rsidRPr="00532680">
        <w:t xml:space="preserve">Maintain appropriate records of the risk assessment; </w:t>
      </w:r>
    </w:p>
    <w:p w:rsidR="0029229F" w:rsidRPr="00532680" w:rsidRDefault="0029229F" w:rsidP="00862B98">
      <w:pPr>
        <w:pStyle w:val="PolicyBodyText"/>
        <w:numPr>
          <w:ilvl w:val="0"/>
          <w:numId w:val="1"/>
        </w:numPr>
        <w:ind w:left="714"/>
      </w:pPr>
      <w:r w:rsidRPr="00532680">
        <w:t>Disclose the risk assessment to relevant staff and maintain confidentiality as appropriate;</w:t>
      </w:r>
    </w:p>
    <w:p w:rsidR="0029229F" w:rsidRPr="00532680" w:rsidRDefault="0029229F" w:rsidP="00862B98">
      <w:pPr>
        <w:pStyle w:val="PolicyBodyText"/>
        <w:numPr>
          <w:ilvl w:val="0"/>
          <w:numId w:val="1"/>
        </w:numPr>
        <w:ind w:left="714"/>
      </w:pPr>
      <w:r w:rsidRPr="00532680">
        <w:t>Review the effectiveness of any agreed support measures or conditions of enrolment.</w:t>
      </w:r>
    </w:p>
    <w:p w:rsidR="0029229F" w:rsidRDefault="0029229F" w:rsidP="005845EC">
      <w:pPr>
        <w:pStyle w:val="PolicyBodyText"/>
      </w:pPr>
    </w:p>
    <w:p w:rsidR="0029229F" w:rsidRPr="00862B98" w:rsidRDefault="00862B98" w:rsidP="005845EC">
      <w:pPr>
        <w:pStyle w:val="PolicyBodyText"/>
        <w:rPr>
          <w:b/>
        </w:rPr>
      </w:pPr>
      <w:r w:rsidRPr="00862B98">
        <w:rPr>
          <w:b/>
        </w:rPr>
        <w:t>Definitions</w:t>
      </w:r>
    </w:p>
    <w:p w:rsidR="0029229F" w:rsidRDefault="0029229F" w:rsidP="005845EC">
      <w:pPr>
        <w:pStyle w:val="PolicyBodyText"/>
      </w:pPr>
    </w:p>
    <w:p w:rsidR="0029229F" w:rsidRPr="00532680" w:rsidRDefault="0029229F" w:rsidP="0029229F">
      <w:pPr>
        <w:pStyle w:val="PolicyBodyText"/>
      </w:pPr>
      <w:r w:rsidRPr="00532680">
        <w:t xml:space="preserve">A criminal record means a record of criminal conviction(s) and/or additional evidence of alleged criminal behaviour obtained from sources such as outside agencies or </w:t>
      </w:r>
      <w:r w:rsidRPr="00121FC1">
        <w:t>DBS checks</w:t>
      </w:r>
      <w:r w:rsidRPr="00532680">
        <w:t>.</w:t>
      </w:r>
    </w:p>
    <w:p w:rsidR="0029229F" w:rsidRPr="00532680" w:rsidRDefault="0029229F" w:rsidP="00862B98">
      <w:pPr>
        <w:pStyle w:val="PolicyBodyText"/>
        <w:numPr>
          <w:ilvl w:val="0"/>
          <w:numId w:val="1"/>
        </w:numPr>
        <w:ind w:left="714"/>
      </w:pPr>
      <w:r w:rsidRPr="00532680">
        <w:t xml:space="preserve">A criminal conviction, for the purposes of this procedure, is defined as a conviction which is ‘unspent’ under the Rehabilitation of Offenders Act 1974 and the Crime and Disorder Act 1998. </w:t>
      </w:r>
    </w:p>
    <w:p w:rsidR="0029229F" w:rsidRPr="00532680" w:rsidRDefault="0029229F" w:rsidP="00862B98">
      <w:pPr>
        <w:pStyle w:val="PolicyBodyText"/>
        <w:numPr>
          <w:ilvl w:val="0"/>
          <w:numId w:val="1"/>
        </w:numPr>
        <w:ind w:left="714"/>
      </w:pPr>
      <w:r w:rsidRPr="00532680">
        <w:t xml:space="preserve">For students whose course will require </w:t>
      </w:r>
      <w:proofErr w:type="gramStart"/>
      <w:r w:rsidRPr="00532680">
        <w:t>them</w:t>
      </w:r>
      <w:proofErr w:type="gramEnd"/>
      <w:r w:rsidRPr="00532680">
        <w:t xml:space="preserve"> to undertake work experience placements or work based learning in a setting with children or vulnerable adults, information disclosed by a </w:t>
      </w:r>
      <w:r w:rsidR="00121FC1" w:rsidRPr="00121FC1">
        <w:t>DBS</w:t>
      </w:r>
      <w:r w:rsidRPr="00121FC1">
        <w:t xml:space="preserve"> check</w:t>
      </w:r>
      <w:r w:rsidRPr="00532680">
        <w:t xml:space="preserve"> will also be subject to a risk assessment.</w:t>
      </w:r>
    </w:p>
    <w:p w:rsidR="0029229F" w:rsidRPr="00532680" w:rsidRDefault="0029229F" w:rsidP="00862B98">
      <w:pPr>
        <w:pStyle w:val="PolicyBodyText"/>
        <w:numPr>
          <w:ilvl w:val="0"/>
          <w:numId w:val="1"/>
        </w:numPr>
        <w:ind w:left="714"/>
      </w:pPr>
      <w:r w:rsidRPr="00532680">
        <w:lastRenderedPageBreak/>
        <w:t>Information about alleged criminal behaviour received from outside agencies such as the Police, Social Services, the Probation Service and the Youth Offending Team may also be taken into account when deciding whether to conduct a risk assessment under this procedure, and when conducting that risk assessment.</w:t>
      </w:r>
    </w:p>
    <w:p w:rsidR="0029229F" w:rsidRPr="00532680" w:rsidRDefault="0029229F" w:rsidP="0029229F">
      <w:pPr>
        <w:pStyle w:val="PolicyBodyText"/>
      </w:pPr>
    </w:p>
    <w:p w:rsidR="0029229F" w:rsidRDefault="0029229F" w:rsidP="0029229F">
      <w:pPr>
        <w:pStyle w:val="PolicyBodyText"/>
      </w:pPr>
      <w:r w:rsidRPr="00532680">
        <w:t xml:space="preserve">This procedure does not apply to students who receive training exclusively on employers’ premises and who do not enter </w:t>
      </w:r>
      <w:r w:rsidR="00862B98">
        <w:t>C</w:t>
      </w:r>
      <w:r w:rsidR="00862B98" w:rsidRPr="00532680">
        <w:t xml:space="preserve">ollege </w:t>
      </w:r>
      <w:r w:rsidRPr="00532680">
        <w:t>premises during their training.</w:t>
      </w:r>
    </w:p>
    <w:p w:rsidR="0029229F" w:rsidRDefault="0029229F" w:rsidP="005845EC">
      <w:pPr>
        <w:pStyle w:val="PolicyBodyText"/>
      </w:pPr>
    </w:p>
    <w:p w:rsidR="0029229F" w:rsidRPr="00862B98" w:rsidRDefault="0029229F" w:rsidP="005845EC">
      <w:pPr>
        <w:pStyle w:val="PolicyBodyText"/>
        <w:rPr>
          <w:b/>
        </w:rPr>
      </w:pPr>
      <w:r w:rsidRPr="00532680">
        <w:rPr>
          <w:b/>
        </w:rPr>
        <w:t>P</w:t>
      </w:r>
      <w:r w:rsidR="00862B98">
        <w:rPr>
          <w:b/>
        </w:rPr>
        <w:t>rocedure</w:t>
      </w:r>
    </w:p>
    <w:p w:rsidR="0029229F" w:rsidRDefault="0029229F" w:rsidP="005845EC">
      <w:pPr>
        <w:pStyle w:val="PolicyBodyText"/>
      </w:pPr>
    </w:p>
    <w:p w:rsidR="0029229F" w:rsidRDefault="00811317" w:rsidP="005845EC">
      <w:pPr>
        <w:pStyle w:val="PolicyBodyText"/>
      </w:pPr>
      <w:r w:rsidRPr="00532680">
        <w:t>Step 1</w:t>
      </w:r>
    </w:p>
    <w:p w:rsidR="00811317" w:rsidRDefault="00811317" w:rsidP="00811317">
      <w:pPr>
        <w:pStyle w:val="PolicyBodyText"/>
      </w:pPr>
      <w:r w:rsidRPr="00532680">
        <w:t xml:space="preserve">The College becomes aware of the criminal record of an existing student or applicant for a course.  This information must be passed to the </w:t>
      </w:r>
      <w:r>
        <w:t xml:space="preserve">Head of </w:t>
      </w:r>
      <w:r w:rsidRPr="00532680">
        <w:t xml:space="preserve">Student </w:t>
      </w:r>
      <w:r w:rsidR="00862B98">
        <w:t>Services</w:t>
      </w:r>
      <w:r w:rsidR="00862B98" w:rsidRPr="00532680">
        <w:t xml:space="preserve"> </w:t>
      </w:r>
      <w:r w:rsidRPr="00532680">
        <w:t>promptly.</w:t>
      </w:r>
    </w:p>
    <w:p w:rsidR="0029229F" w:rsidRDefault="0029229F" w:rsidP="005845EC">
      <w:pPr>
        <w:pStyle w:val="PolicyBodyText"/>
      </w:pPr>
    </w:p>
    <w:p w:rsidR="0029229F" w:rsidRDefault="00811317" w:rsidP="005845EC">
      <w:pPr>
        <w:pStyle w:val="PolicyBodyText"/>
      </w:pPr>
      <w:r w:rsidRPr="00532680">
        <w:t>Step 2</w:t>
      </w:r>
    </w:p>
    <w:p w:rsidR="00811317" w:rsidRDefault="00811317" w:rsidP="00811317">
      <w:pPr>
        <w:pStyle w:val="PolicyBodyText"/>
      </w:pPr>
      <w:r w:rsidRPr="00532680">
        <w:t xml:space="preserve">The </w:t>
      </w:r>
      <w:r>
        <w:t xml:space="preserve">Head </w:t>
      </w:r>
      <w:r w:rsidRPr="00532680">
        <w:t xml:space="preserve">of Student </w:t>
      </w:r>
      <w:r w:rsidR="00862B98">
        <w:t>Services</w:t>
      </w:r>
      <w:r w:rsidR="00862B98" w:rsidRPr="00532680">
        <w:t xml:space="preserve"> </w:t>
      </w:r>
      <w:r w:rsidRPr="00532680">
        <w:t>or her/his nominee carries out a risk assessment using the Student Criminal Record Risk Assessment Form.  This process may involve the student or applicant and/or other agencies such as support workers if appropriate.</w:t>
      </w:r>
    </w:p>
    <w:p w:rsidR="0029229F" w:rsidRDefault="0029229F" w:rsidP="005845EC">
      <w:pPr>
        <w:pStyle w:val="PolicyBodyText"/>
      </w:pPr>
    </w:p>
    <w:p w:rsidR="00811317" w:rsidRDefault="00811317" w:rsidP="005845EC">
      <w:pPr>
        <w:pStyle w:val="PolicyBodyText"/>
      </w:pPr>
      <w:r w:rsidRPr="00532680">
        <w:t>Step 3</w:t>
      </w:r>
    </w:p>
    <w:p w:rsidR="00811317" w:rsidRPr="00532680" w:rsidRDefault="00811317" w:rsidP="00811317">
      <w:pPr>
        <w:pStyle w:val="PolicyBodyText"/>
      </w:pPr>
      <w:r w:rsidRPr="00532680">
        <w:t>The student or prospective student is informed of the outcome of the risk assessment.  The possible outcomes are:</w:t>
      </w:r>
    </w:p>
    <w:p w:rsidR="00811317" w:rsidRPr="00532680" w:rsidRDefault="00811317" w:rsidP="00862B98">
      <w:pPr>
        <w:pStyle w:val="PolicyBodyText"/>
        <w:numPr>
          <w:ilvl w:val="0"/>
          <w:numId w:val="1"/>
        </w:numPr>
        <w:ind w:left="714"/>
      </w:pPr>
      <w:r w:rsidRPr="00532680">
        <w:t xml:space="preserve">Enrolment approved unconditionally. </w:t>
      </w:r>
      <w:r w:rsidR="00862B98">
        <w:t xml:space="preserve"> </w:t>
      </w:r>
      <w:r w:rsidRPr="00532680">
        <w:t>In this case, no further action is taken.</w:t>
      </w:r>
    </w:p>
    <w:p w:rsidR="00811317" w:rsidRPr="00532680" w:rsidRDefault="00811317" w:rsidP="00862B98">
      <w:pPr>
        <w:pStyle w:val="PolicyBodyText"/>
        <w:numPr>
          <w:ilvl w:val="0"/>
          <w:numId w:val="1"/>
        </w:numPr>
        <w:ind w:left="714"/>
      </w:pPr>
      <w:r w:rsidRPr="00532680">
        <w:t xml:space="preserve">Enrolment approved subject to conditions or support arrangements being agreed. </w:t>
      </w:r>
      <w:r w:rsidR="00862B98">
        <w:t xml:space="preserve"> </w:t>
      </w:r>
      <w:r w:rsidRPr="00532680">
        <w:t>The student or applicant is invited to an interview with the</w:t>
      </w:r>
      <w:r>
        <w:t xml:space="preserve"> Head </w:t>
      </w:r>
      <w:r w:rsidRPr="00532680">
        <w:t xml:space="preserve">of Student </w:t>
      </w:r>
      <w:r w:rsidR="00862B98">
        <w:t>Services</w:t>
      </w:r>
      <w:r w:rsidR="00862B98" w:rsidRPr="00532680">
        <w:t xml:space="preserve"> </w:t>
      </w:r>
      <w:r w:rsidRPr="00532680">
        <w:t xml:space="preserve">(or her/his nominee) and the </w:t>
      </w:r>
      <w:r>
        <w:t xml:space="preserve">Head of Studies </w:t>
      </w:r>
      <w:r w:rsidRPr="00532680">
        <w:t xml:space="preserve">of the enrolling </w:t>
      </w:r>
      <w:r w:rsidR="004F59C9">
        <w:t>programme area</w:t>
      </w:r>
      <w:r w:rsidRPr="00532680">
        <w:t xml:space="preserve">. </w:t>
      </w:r>
      <w:r w:rsidR="004F59C9">
        <w:t xml:space="preserve"> </w:t>
      </w:r>
      <w:r w:rsidRPr="00532680">
        <w:t xml:space="preserve">The purpose of the meeting will be to agree the conditions or support arrangements prior to the enrolment being approved (or confirmed, in the case of an existing student). </w:t>
      </w:r>
      <w:r w:rsidR="004F59C9">
        <w:t xml:space="preserve"> </w:t>
      </w:r>
      <w:r w:rsidRPr="00532680">
        <w:t xml:space="preserve">The meeting will also consider and agree whether it is necessary at this stage for the </w:t>
      </w:r>
      <w:r>
        <w:t>Head</w:t>
      </w:r>
      <w:r w:rsidRPr="00532680">
        <w:t xml:space="preserve"> of Student </w:t>
      </w:r>
      <w:r w:rsidR="004F59C9">
        <w:t>Services</w:t>
      </w:r>
      <w:r w:rsidR="004F59C9" w:rsidRPr="00532680">
        <w:t xml:space="preserve"> </w:t>
      </w:r>
      <w:r w:rsidRPr="00532680">
        <w:t xml:space="preserve">to authorise disclosure of information about the risk assessment to any additional staff. </w:t>
      </w:r>
      <w:r w:rsidR="004F59C9">
        <w:t xml:space="preserve"> </w:t>
      </w:r>
      <w:r w:rsidRPr="00532680">
        <w:t>The outcome of the meeting will be recorded on a Risk Assessment Meeting Form.</w:t>
      </w:r>
    </w:p>
    <w:p w:rsidR="00811317" w:rsidRDefault="00811317" w:rsidP="00862B98">
      <w:pPr>
        <w:pStyle w:val="PolicyBodyText"/>
        <w:numPr>
          <w:ilvl w:val="0"/>
          <w:numId w:val="1"/>
        </w:numPr>
        <w:ind w:left="714"/>
      </w:pPr>
      <w:r w:rsidRPr="00532680">
        <w:t xml:space="preserve">Enrolment not approved (may include decision not to proceed any further with the admissions process e.g. interviews etc.). </w:t>
      </w:r>
      <w:r w:rsidR="004F59C9">
        <w:t xml:space="preserve"> </w:t>
      </w:r>
      <w:r w:rsidRPr="00532680">
        <w:t xml:space="preserve">In the event that the risk assessment recommends that attendance at the College is not appropriate, but the student has already enrolled, disciplinary action is taken as appropriate to exclude the student. </w:t>
      </w:r>
    </w:p>
    <w:p w:rsidR="00811317" w:rsidRDefault="00811317" w:rsidP="005845EC">
      <w:pPr>
        <w:pStyle w:val="PolicyBodyText"/>
      </w:pPr>
    </w:p>
    <w:p w:rsidR="0029229F" w:rsidRDefault="00811317" w:rsidP="005845EC">
      <w:pPr>
        <w:pStyle w:val="PolicyBodyText"/>
      </w:pPr>
      <w:r w:rsidRPr="00532680">
        <w:t>Step 4</w:t>
      </w:r>
    </w:p>
    <w:p w:rsidR="00811317" w:rsidRPr="00532680" w:rsidRDefault="00811317" w:rsidP="00811317">
      <w:pPr>
        <w:pStyle w:val="PolicyBodyText"/>
      </w:pPr>
      <w:r w:rsidRPr="00532680">
        <w:t xml:space="preserve">A record of the risk assessment (and meeting, if applicable) will be kept by the </w:t>
      </w:r>
      <w:r>
        <w:t xml:space="preserve">Head </w:t>
      </w:r>
      <w:r w:rsidRPr="00532680">
        <w:t xml:space="preserve">of Student </w:t>
      </w:r>
      <w:r w:rsidR="004F59C9">
        <w:t>Services</w:t>
      </w:r>
      <w:r w:rsidRPr="00532680">
        <w:t>.  Details of the risk assessment are confidential, and will only be disclosed:</w:t>
      </w:r>
    </w:p>
    <w:p w:rsidR="00811317" w:rsidRPr="00532680" w:rsidRDefault="004F59C9" w:rsidP="00862B98">
      <w:pPr>
        <w:pStyle w:val="PolicyBodyText"/>
        <w:numPr>
          <w:ilvl w:val="0"/>
          <w:numId w:val="1"/>
        </w:numPr>
        <w:ind w:left="714"/>
      </w:pPr>
      <w:r>
        <w:t>I</w:t>
      </w:r>
      <w:r w:rsidR="00811317" w:rsidRPr="00532680">
        <w:t xml:space="preserve">f disclosure is authorised by the </w:t>
      </w:r>
      <w:r w:rsidR="00811317">
        <w:t xml:space="preserve">Head </w:t>
      </w:r>
      <w:r w:rsidR="00811317" w:rsidRPr="00532680">
        <w:t xml:space="preserve">of Student </w:t>
      </w:r>
      <w:r>
        <w:t>Services</w:t>
      </w:r>
      <w:r w:rsidR="00811317" w:rsidRPr="00532680">
        <w:t xml:space="preserve">.  The </w:t>
      </w:r>
      <w:r w:rsidR="00811317">
        <w:t xml:space="preserve">Head </w:t>
      </w:r>
      <w:r w:rsidR="00811317" w:rsidRPr="00532680">
        <w:t>will exercise discretion in authorising disclosure in accordance with the College policies on data usage and freedom of information; or</w:t>
      </w:r>
    </w:p>
    <w:p w:rsidR="00811317" w:rsidRPr="00532680" w:rsidRDefault="004F59C9" w:rsidP="00862B98">
      <w:pPr>
        <w:pStyle w:val="PolicyBodyText"/>
        <w:numPr>
          <w:ilvl w:val="0"/>
          <w:numId w:val="1"/>
        </w:numPr>
        <w:ind w:left="714"/>
      </w:pPr>
      <w:r>
        <w:t>W</w:t>
      </w:r>
      <w:r w:rsidR="00811317" w:rsidRPr="00532680">
        <w:t>ith the agreement of the student or applicant, as a result of a meeting held to agree or review the risk assessment with them.</w:t>
      </w:r>
    </w:p>
    <w:p w:rsidR="004F59C9" w:rsidRDefault="004F59C9" w:rsidP="00811317">
      <w:pPr>
        <w:pStyle w:val="PolicyBodyText"/>
      </w:pPr>
    </w:p>
    <w:p w:rsidR="00811317" w:rsidRDefault="00811317" w:rsidP="00811317">
      <w:pPr>
        <w:pStyle w:val="PolicyBodyText"/>
      </w:pPr>
      <w:r w:rsidRPr="00532680">
        <w:t xml:space="preserve">Confidentiality about the outcome of the risk assessment must be maintained by the </w:t>
      </w:r>
      <w:r>
        <w:t xml:space="preserve">Head of Studies </w:t>
      </w:r>
      <w:r w:rsidRPr="00532680">
        <w:t xml:space="preserve">(and other authorised members of staff where applicable), unless disclosure to third parties is authorised by the </w:t>
      </w:r>
      <w:r>
        <w:t xml:space="preserve">Head </w:t>
      </w:r>
      <w:r w:rsidRPr="00532680">
        <w:t xml:space="preserve">of Student </w:t>
      </w:r>
      <w:r w:rsidR="004F59C9">
        <w:t>Services</w:t>
      </w:r>
      <w:r w:rsidRPr="00532680">
        <w:t>.</w:t>
      </w:r>
    </w:p>
    <w:p w:rsidR="00811317" w:rsidRDefault="00811317" w:rsidP="005845EC">
      <w:pPr>
        <w:pStyle w:val="PolicyBodyText"/>
      </w:pPr>
    </w:p>
    <w:p w:rsidR="00811317" w:rsidRDefault="00811317" w:rsidP="005845EC">
      <w:pPr>
        <w:pStyle w:val="PolicyBodyText"/>
      </w:pPr>
      <w:r w:rsidRPr="00532680">
        <w:t>Step 5</w:t>
      </w:r>
    </w:p>
    <w:p w:rsidR="00811317" w:rsidRPr="00532680" w:rsidRDefault="00811317" w:rsidP="00811317">
      <w:pPr>
        <w:pStyle w:val="PolicyBodyText"/>
      </w:pPr>
      <w:r w:rsidRPr="00532680">
        <w:t xml:space="preserve">Any enrolment conditions and/or support agreed will be reviewed at agreed intervals (not less than annually) by the </w:t>
      </w:r>
      <w:r>
        <w:t>Head</w:t>
      </w:r>
      <w:r w:rsidRPr="00532680">
        <w:t xml:space="preserve"> of Student </w:t>
      </w:r>
      <w:r w:rsidR="004F59C9">
        <w:t>Services</w:t>
      </w:r>
      <w:r w:rsidRPr="00532680">
        <w:t>.</w:t>
      </w:r>
    </w:p>
    <w:p w:rsidR="00811317" w:rsidRDefault="00811317" w:rsidP="005845EC">
      <w:pPr>
        <w:pStyle w:val="PolicyBodyText"/>
      </w:pPr>
    </w:p>
    <w:p w:rsidR="00AD7DE5" w:rsidRDefault="00AD7DE5" w:rsidP="005845EC">
      <w:pPr>
        <w:pStyle w:val="PolicyBodyText"/>
      </w:pPr>
    </w:p>
    <w:p w:rsidR="00AD7DE5" w:rsidRDefault="00AD7DE5" w:rsidP="005845EC">
      <w:pPr>
        <w:pStyle w:val="PolicyBodyText"/>
      </w:pPr>
    </w:p>
    <w:tbl>
      <w:tblPr>
        <w:tblW w:w="10030" w:type="dxa"/>
        <w:tblLayout w:type="fixed"/>
        <w:tblLook w:val="0000" w:firstRow="0" w:lastRow="0" w:firstColumn="0" w:lastColumn="0" w:noHBand="0" w:noVBand="0"/>
      </w:tblPr>
      <w:tblGrid>
        <w:gridCol w:w="1435"/>
        <w:gridCol w:w="4862"/>
        <w:gridCol w:w="1109"/>
        <w:gridCol w:w="2624"/>
      </w:tblGrid>
      <w:tr w:rsidR="004F59C9" w:rsidRPr="004F59C9" w:rsidTr="0057393C">
        <w:trPr>
          <w:trHeight w:val="249"/>
        </w:trPr>
        <w:tc>
          <w:tcPr>
            <w:tcW w:w="1400" w:type="dxa"/>
          </w:tcPr>
          <w:p w:rsidR="004F59C9" w:rsidRPr="004F59C9" w:rsidRDefault="004F59C9" w:rsidP="004F59C9">
            <w:pPr>
              <w:pStyle w:val="PolicyBodyText"/>
            </w:pPr>
            <w:r w:rsidRPr="004F59C9">
              <w:t>Signed</w:t>
            </w:r>
          </w:p>
        </w:tc>
        <w:tc>
          <w:tcPr>
            <w:tcW w:w="4741" w:type="dxa"/>
            <w:tcBorders>
              <w:bottom w:val="dashSmallGap" w:sz="4" w:space="0" w:color="auto"/>
            </w:tcBorders>
            <w:vAlign w:val="center"/>
          </w:tcPr>
          <w:p w:rsidR="004F59C9" w:rsidRPr="004F59C9" w:rsidRDefault="00683D42" w:rsidP="0057393C">
            <w:pPr>
              <w:pStyle w:val="PolicyBodyText"/>
              <w:jc w:val="center"/>
            </w:pPr>
            <w:r>
              <w:t>Andy Forbes</w:t>
            </w:r>
          </w:p>
        </w:tc>
        <w:tc>
          <w:tcPr>
            <w:tcW w:w="1081" w:type="dxa"/>
          </w:tcPr>
          <w:p w:rsidR="004F59C9" w:rsidRPr="004F59C9" w:rsidRDefault="004F59C9" w:rsidP="004F59C9">
            <w:pPr>
              <w:pStyle w:val="PolicyBodyText"/>
            </w:pPr>
            <w:r w:rsidRPr="004F59C9">
              <w:t>Date</w:t>
            </w:r>
          </w:p>
        </w:tc>
        <w:tc>
          <w:tcPr>
            <w:tcW w:w="2559" w:type="dxa"/>
            <w:tcBorders>
              <w:bottom w:val="dashSmallGap" w:sz="4" w:space="0" w:color="auto"/>
            </w:tcBorders>
          </w:tcPr>
          <w:p w:rsidR="004F59C9" w:rsidRPr="004F59C9" w:rsidRDefault="00683D42" w:rsidP="004F59C9">
            <w:pPr>
              <w:pStyle w:val="PolicyBodyText"/>
            </w:pPr>
            <w:r>
              <w:t>6 September 2016</w:t>
            </w:r>
            <w:bookmarkStart w:id="13" w:name="_GoBack"/>
            <w:bookmarkEnd w:id="13"/>
          </w:p>
        </w:tc>
      </w:tr>
      <w:tr w:rsidR="004F59C9" w:rsidRPr="004F59C9" w:rsidTr="0057393C">
        <w:trPr>
          <w:trHeight w:val="424"/>
        </w:trPr>
        <w:tc>
          <w:tcPr>
            <w:tcW w:w="1400" w:type="dxa"/>
          </w:tcPr>
          <w:p w:rsidR="004F59C9" w:rsidRPr="004F59C9" w:rsidRDefault="004F59C9" w:rsidP="004F59C9">
            <w:pPr>
              <w:pStyle w:val="PolicyBodyText"/>
            </w:pPr>
          </w:p>
        </w:tc>
        <w:tc>
          <w:tcPr>
            <w:tcW w:w="4741" w:type="dxa"/>
            <w:vAlign w:val="center"/>
          </w:tcPr>
          <w:p w:rsidR="004F59C9" w:rsidRPr="004F59C9" w:rsidRDefault="0057393C" w:rsidP="0057393C">
            <w:pPr>
              <w:pStyle w:val="PolicyBodyText"/>
              <w:jc w:val="center"/>
            </w:pPr>
            <w:r>
              <w:t>Executive Director, Business Development</w:t>
            </w:r>
          </w:p>
        </w:tc>
        <w:tc>
          <w:tcPr>
            <w:tcW w:w="1081" w:type="dxa"/>
          </w:tcPr>
          <w:p w:rsidR="004F59C9" w:rsidRPr="004F59C9" w:rsidRDefault="004F59C9" w:rsidP="004F59C9">
            <w:pPr>
              <w:pStyle w:val="PolicyBodyText"/>
            </w:pPr>
          </w:p>
        </w:tc>
        <w:tc>
          <w:tcPr>
            <w:tcW w:w="2559" w:type="dxa"/>
          </w:tcPr>
          <w:p w:rsidR="004F59C9" w:rsidRPr="004F59C9" w:rsidRDefault="004F59C9" w:rsidP="004F59C9">
            <w:pPr>
              <w:pStyle w:val="PolicyBodyText"/>
            </w:pPr>
          </w:p>
        </w:tc>
      </w:tr>
    </w:tbl>
    <w:p w:rsidR="00532680" w:rsidRPr="00AD7DE5" w:rsidRDefault="00532680" w:rsidP="005845EC">
      <w:pPr>
        <w:pStyle w:val="PolicyBodyText"/>
        <w:rPr>
          <w:sz w:val="20"/>
          <w:szCs w:val="20"/>
        </w:rPr>
      </w:pPr>
    </w:p>
    <w:sectPr w:rsidR="00532680" w:rsidRPr="00AD7DE5" w:rsidSect="003E46E6">
      <w:footerReference w:type="default" r:id="rId16"/>
      <w:pgSz w:w="11906" w:h="16838" w:code="9"/>
      <w:pgMar w:top="958" w:right="851" w:bottom="851" w:left="1134" w:header="72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673" w:rsidRDefault="005D6673">
      <w:r>
        <w:separator/>
      </w:r>
    </w:p>
  </w:endnote>
  <w:endnote w:type="continuationSeparator" w:id="0">
    <w:p w:rsidR="005D6673" w:rsidRDefault="005D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73" w:rsidRPr="00811317" w:rsidRDefault="005D6673" w:rsidP="00811317">
    <w:pPr>
      <w:pStyle w:val="policyfooter"/>
      <w:jc w:val="center"/>
      <w:rPr>
        <w:sz w:val="16"/>
      </w:rPr>
    </w:pPr>
    <w:r w:rsidRPr="00811317">
      <w:rPr>
        <w:sz w:val="16"/>
      </w:rPr>
      <w:fldChar w:fldCharType="begin"/>
    </w:r>
    <w:r w:rsidRPr="00811317">
      <w:rPr>
        <w:sz w:val="16"/>
      </w:rPr>
      <w:instrText xml:space="preserve"> PAGE   \* MERGEFORMAT </w:instrText>
    </w:r>
    <w:r w:rsidRPr="00811317">
      <w:rPr>
        <w:sz w:val="16"/>
      </w:rPr>
      <w:fldChar w:fldCharType="separate"/>
    </w:r>
    <w:r w:rsidR="00683D42">
      <w:rPr>
        <w:noProof/>
        <w:sz w:val="16"/>
      </w:rPr>
      <w:t>1</w:t>
    </w:r>
    <w:r w:rsidRPr="00811317">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673" w:rsidRDefault="005D6673">
      <w:r>
        <w:separator/>
      </w:r>
    </w:p>
  </w:footnote>
  <w:footnote w:type="continuationSeparator" w:id="0">
    <w:p w:rsidR="005D6673" w:rsidRDefault="005D66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607D1"/>
    <w:multiLevelType w:val="hybridMultilevel"/>
    <w:tmpl w:val="1466F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791FB3"/>
    <w:multiLevelType w:val="hybridMultilevel"/>
    <w:tmpl w:val="4F96B7BE"/>
    <w:lvl w:ilvl="0" w:tplc="A184EF84">
      <w:start w:val="1"/>
      <w:numFmt w:val="lowerLetter"/>
      <w:pStyle w:val="Policyalphalist"/>
      <w:lvlText w:val="%1)"/>
      <w:lvlJc w:val="left"/>
      <w:pPr>
        <w:tabs>
          <w:tab w:val="num" w:pos="785"/>
        </w:tabs>
        <w:ind w:left="785" w:hanging="360"/>
      </w:pPr>
      <w:rPr>
        <w:rFonts w:hint="default"/>
        <w:b w:val="0"/>
        <w:i w:val="0"/>
        <w:caps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0D156A"/>
    <w:multiLevelType w:val="hybridMultilevel"/>
    <w:tmpl w:val="40C2C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EA2C0B"/>
    <w:multiLevelType w:val="hybridMultilevel"/>
    <w:tmpl w:val="AC98D3C2"/>
    <w:lvl w:ilvl="0" w:tplc="F0ACABB8">
      <w:start w:val="1"/>
      <w:numFmt w:val="bullet"/>
      <w:pStyle w:val="Policy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944D62"/>
    <w:multiLevelType w:val="hybridMultilevel"/>
    <w:tmpl w:val="BA74711C"/>
    <w:lvl w:ilvl="0" w:tplc="F2BE2372">
      <w:start w:val="1"/>
      <w:numFmt w:val="decimal"/>
      <w:pStyle w:val="Policylistnumber"/>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EB6429"/>
    <w:multiLevelType w:val="hybridMultilevel"/>
    <w:tmpl w:val="5CE8A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BB531B"/>
    <w:multiLevelType w:val="hybridMultilevel"/>
    <w:tmpl w:val="DA2C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095532"/>
    <w:multiLevelType w:val="hybridMultilevel"/>
    <w:tmpl w:val="36E206AA"/>
    <w:lvl w:ilvl="0" w:tplc="0CA0B14C">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
    <w:nsid w:val="2AA12722"/>
    <w:multiLevelType w:val="multilevel"/>
    <w:tmpl w:val="1C00847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D1C469F"/>
    <w:multiLevelType w:val="hybridMultilevel"/>
    <w:tmpl w:val="2188DD60"/>
    <w:lvl w:ilvl="0" w:tplc="FFFFFFFF">
      <w:start w:val="1"/>
      <w:numFmt w:val="bullet"/>
      <w:pStyle w:val="Policylist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B6A06E9"/>
    <w:multiLevelType w:val="hybridMultilevel"/>
    <w:tmpl w:val="880E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B33D50"/>
    <w:multiLevelType w:val="hybridMultilevel"/>
    <w:tmpl w:val="E1CE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1A68A0"/>
    <w:multiLevelType w:val="hybridMultilevel"/>
    <w:tmpl w:val="F98AE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5E2F9D"/>
    <w:multiLevelType w:val="hybridMultilevel"/>
    <w:tmpl w:val="9C7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062D91"/>
    <w:multiLevelType w:val="hybridMultilevel"/>
    <w:tmpl w:val="80A49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4146F1"/>
    <w:multiLevelType w:val="singleLevel"/>
    <w:tmpl w:val="DE7A98AC"/>
    <w:lvl w:ilvl="0">
      <w:numFmt w:val="bullet"/>
      <w:pStyle w:val="dashbulletindent"/>
      <w:lvlText w:val="-"/>
      <w:lvlJc w:val="left"/>
      <w:pPr>
        <w:tabs>
          <w:tab w:val="num" w:pos="720"/>
        </w:tabs>
        <w:ind w:left="720" w:hanging="363"/>
      </w:pPr>
      <w:rPr>
        <w:rFonts w:hint="default"/>
      </w:rPr>
    </w:lvl>
  </w:abstractNum>
  <w:abstractNum w:abstractNumId="16">
    <w:nsid w:val="5D346E8E"/>
    <w:multiLevelType w:val="hybridMultilevel"/>
    <w:tmpl w:val="CE82C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A44767"/>
    <w:multiLevelType w:val="hybridMultilevel"/>
    <w:tmpl w:val="E8F6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20160F"/>
    <w:multiLevelType w:val="hybridMultilevel"/>
    <w:tmpl w:val="C28859F6"/>
    <w:lvl w:ilvl="0" w:tplc="976440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8D764B"/>
    <w:multiLevelType w:val="hybridMultilevel"/>
    <w:tmpl w:val="71FA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066B57"/>
    <w:multiLevelType w:val="hybridMultilevel"/>
    <w:tmpl w:val="574EE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C84B34"/>
    <w:multiLevelType w:val="hybridMultilevel"/>
    <w:tmpl w:val="B696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15"/>
  </w:num>
  <w:num w:numId="5">
    <w:abstractNumId w:val="12"/>
  </w:num>
  <w:num w:numId="6">
    <w:abstractNumId w:val="14"/>
  </w:num>
  <w:num w:numId="7">
    <w:abstractNumId w:val="21"/>
  </w:num>
  <w:num w:numId="8">
    <w:abstractNumId w:val="6"/>
  </w:num>
  <w:num w:numId="9">
    <w:abstractNumId w:val="16"/>
  </w:num>
  <w:num w:numId="10">
    <w:abstractNumId w:val="11"/>
  </w:num>
  <w:num w:numId="11">
    <w:abstractNumId w:val="19"/>
  </w:num>
  <w:num w:numId="12">
    <w:abstractNumId w:val="5"/>
  </w:num>
  <w:num w:numId="13">
    <w:abstractNumId w:val="20"/>
  </w:num>
  <w:num w:numId="14">
    <w:abstractNumId w:val="13"/>
  </w:num>
  <w:num w:numId="15">
    <w:abstractNumId w:val="10"/>
  </w:num>
  <w:num w:numId="16">
    <w:abstractNumId w:val="17"/>
  </w:num>
  <w:num w:numId="17">
    <w:abstractNumId w:val="0"/>
  </w:num>
  <w:num w:numId="18">
    <w:abstractNumId w:val="4"/>
  </w:num>
  <w:num w:numId="19">
    <w:abstractNumId w:val="8"/>
  </w:num>
  <w:num w:numId="20">
    <w:abstractNumId w:val="2"/>
  </w:num>
  <w:num w:numId="21">
    <w:abstractNumId w:val="7"/>
  </w:num>
  <w:num w:numId="2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93"/>
    <w:rsid w:val="00002880"/>
    <w:rsid w:val="00006105"/>
    <w:rsid w:val="00022712"/>
    <w:rsid w:val="000810BA"/>
    <w:rsid w:val="000B4808"/>
    <w:rsid w:val="000B7734"/>
    <w:rsid w:val="000F19BF"/>
    <w:rsid w:val="000F4035"/>
    <w:rsid w:val="000F5EF6"/>
    <w:rsid w:val="000F6D71"/>
    <w:rsid w:val="000F7C4E"/>
    <w:rsid w:val="00102983"/>
    <w:rsid w:val="00117EDC"/>
    <w:rsid w:val="00121FC1"/>
    <w:rsid w:val="001408BA"/>
    <w:rsid w:val="00143663"/>
    <w:rsid w:val="00146F9F"/>
    <w:rsid w:val="001637BD"/>
    <w:rsid w:val="00166E82"/>
    <w:rsid w:val="00166EF4"/>
    <w:rsid w:val="0017760E"/>
    <w:rsid w:val="00196F7A"/>
    <w:rsid w:val="001C47A9"/>
    <w:rsid w:val="001D3478"/>
    <w:rsid w:val="001F630A"/>
    <w:rsid w:val="00215F8B"/>
    <w:rsid w:val="002169CA"/>
    <w:rsid w:val="00230785"/>
    <w:rsid w:val="0024471A"/>
    <w:rsid w:val="0024493C"/>
    <w:rsid w:val="00244BDB"/>
    <w:rsid w:val="002545FF"/>
    <w:rsid w:val="00263EDF"/>
    <w:rsid w:val="002871CF"/>
    <w:rsid w:val="0029229F"/>
    <w:rsid w:val="002934D7"/>
    <w:rsid w:val="002A5B31"/>
    <w:rsid w:val="002A7DF1"/>
    <w:rsid w:val="002B0AF5"/>
    <w:rsid w:val="002B2E1D"/>
    <w:rsid w:val="003127AD"/>
    <w:rsid w:val="00317966"/>
    <w:rsid w:val="00320352"/>
    <w:rsid w:val="003441A1"/>
    <w:rsid w:val="00344B1C"/>
    <w:rsid w:val="00357228"/>
    <w:rsid w:val="003578BD"/>
    <w:rsid w:val="00392A10"/>
    <w:rsid w:val="003A1EF6"/>
    <w:rsid w:val="003A41D5"/>
    <w:rsid w:val="003B3627"/>
    <w:rsid w:val="003B68D8"/>
    <w:rsid w:val="003D7720"/>
    <w:rsid w:val="003E45DF"/>
    <w:rsid w:val="003E46E6"/>
    <w:rsid w:val="003E4F01"/>
    <w:rsid w:val="00410FA9"/>
    <w:rsid w:val="00415FC2"/>
    <w:rsid w:val="0043097E"/>
    <w:rsid w:val="004533A9"/>
    <w:rsid w:val="0046788C"/>
    <w:rsid w:val="00472C70"/>
    <w:rsid w:val="004A00D1"/>
    <w:rsid w:val="004A19CF"/>
    <w:rsid w:val="004B1262"/>
    <w:rsid w:val="004B6240"/>
    <w:rsid w:val="004C1330"/>
    <w:rsid w:val="004F503D"/>
    <w:rsid w:val="004F59C9"/>
    <w:rsid w:val="005140E1"/>
    <w:rsid w:val="00515FDD"/>
    <w:rsid w:val="005217CE"/>
    <w:rsid w:val="00526838"/>
    <w:rsid w:val="00532680"/>
    <w:rsid w:val="00561F32"/>
    <w:rsid w:val="0057328F"/>
    <w:rsid w:val="0057393C"/>
    <w:rsid w:val="00574965"/>
    <w:rsid w:val="005824EF"/>
    <w:rsid w:val="005845EC"/>
    <w:rsid w:val="00595B22"/>
    <w:rsid w:val="005A09E3"/>
    <w:rsid w:val="005A2ACE"/>
    <w:rsid w:val="005D6673"/>
    <w:rsid w:val="005E5E17"/>
    <w:rsid w:val="006218E5"/>
    <w:rsid w:val="00626533"/>
    <w:rsid w:val="006607FA"/>
    <w:rsid w:val="00675B71"/>
    <w:rsid w:val="00683D42"/>
    <w:rsid w:val="006904A0"/>
    <w:rsid w:val="006A1A59"/>
    <w:rsid w:val="006A655E"/>
    <w:rsid w:val="006B6CE5"/>
    <w:rsid w:val="006C60C6"/>
    <w:rsid w:val="006E1D47"/>
    <w:rsid w:val="006E3C74"/>
    <w:rsid w:val="006F16B9"/>
    <w:rsid w:val="00703719"/>
    <w:rsid w:val="00703B32"/>
    <w:rsid w:val="00723039"/>
    <w:rsid w:val="00767AA3"/>
    <w:rsid w:val="0077046C"/>
    <w:rsid w:val="00797DF8"/>
    <w:rsid w:val="007A5669"/>
    <w:rsid w:val="007C1B9B"/>
    <w:rsid w:val="007C74EF"/>
    <w:rsid w:val="007E089C"/>
    <w:rsid w:val="007E0989"/>
    <w:rsid w:val="007E4684"/>
    <w:rsid w:val="00803530"/>
    <w:rsid w:val="00806BB7"/>
    <w:rsid w:val="00811317"/>
    <w:rsid w:val="00822138"/>
    <w:rsid w:val="00827777"/>
    <w:rsid w:val="008315BF"/>
    <w:rsid w:val="00853E66"/>
    <w:rsid w:val="008544E1"/>
    <w:rsid w:val="00862B98"/>
    <w:rsid w:val="008746B2"/>
    <w:rsid w:val="008A465D"/>
    <w:rsid w:val="008A6353"/>
    <w:rsid w:val="008B2F8B"/>
    <w:rsid w:val="008D723E"/>
    <w:rsid w:val="008E1297"/>
    <w:rsid w:val="008F51C5"/>
    <w:rsid w:val="008F69D4"/>
    <w:rsid w:val="00907740"/>
    <w:rsid w:val="009237D3"/>
    <w:rsid w:val="0092552C"/>
    <w:rsid w:val="00926981"/>
    <w:rsid w:val="0093627F"/>
    <w:rsid w:val="00941988"/>
    <w:rsid w:val="00944483"/>
    <w:rsid w:val="009542B4"/>
    <w:rsid w:val="00975431"/>
    <w:rsid w:val="00982DA2"/>
    <w:rsid w:val="009A4A77"/>
    <w:rsid w:val="009D623D"/>
    <w:rsid w:val="009E6641"/>
    <w:rsid w:val="009F75E5"/>
    <w:rsid w:val="00A31DFC"/>
    <w:rsid w:val="00A44801"/>
    <w:rsid w:val="00A44804"/>
    <w:rsid w:val="00A53C40"/>
    <w:rsid w:val="00A56651"/>
    <w:rsid w:val="00A818F7"/>
    <w:rsid w:val="00A94093"/>
    <w:rsid w:val="00AC1227"/>
    <w:rsid w:val="00AD5BC0"/>
    <w:rsid w:val="00AD7DE5"/>
    <w:rsid w:val="00B1720B"/>
    <w:rsid w:val="00B362F5"/>
    <w:rsid w:val="00B370D6"/>
    <w:rsid w:val="00B42F2F"/>
    <w:rsid w:val="00B530F8"/>
    <w:rsid w:val="00B57B45"/>
    <w:rsid w:val="00B81903"/>
    <w:rsid w:val="00B81C16"/>
    <w:rsid w:val="00B91D63"/>
    <w:rsid w:val="00B9477C"/>
    <w:rsid w:val="00BA5B94"/>
    <w:rsid w:val="00BB4DD4"/>
    <w:rsid w:val="00BD43CE"/>
    <w:rsid w:val="00C04B2C"/>
    <w:rsid w:val="00C10FFF"/>
    <w:rsid w:val="00C139D3"/>
    <w:rsid w:val="00C22C70"/>
    <w:rsid w:val="00C303EA"/>
    <w:rsid w:val="00C34084"/>
    <w:rsid w:val="00C358A9"/>
    <w:rsid w:val="00C67C58"/>
    <w:rsid w:val="00C71AC5"/>
    <w:rsid w:val="00C7605C"/>
    <w:rsid w:val="00C86C66"/>
    <w:rsid w:val="00C935FE"/>
    <w:rsid w:val="00CA5CAC"/>
    <w:rsid w:val="00CB6ADF"/>
    <w:rsid w:val="00CD296E"/>
    <w:rsid w:val="00D0087E"/>
    <w:rsid w:val="00D0467E"/>
    <w:rsid w:val="00D343B8"/>
    <w:rsid w:val="00DB7D7F"/>
    <w:rsid w:val="00DE62D3"/>
    <w:rsid w:val="00DF6079"/>
    <w:rsid w:val="00E2288A"/>
    <w:rsid w:val="00E317D6"/>
    <w:rsid w:val="00E337BD"/>
    <w:rsid w:val="00E36546"/>
    <w:rsid w:val="00E66890"/>
    <w:rsid w:val="00E958D1"/>
    <w:rsid w:val="00EA3AE3"/>
    <w:rsid w:val="00EA7F3D"/>
    <w:rsid w:val="00EC14AF"/>
    <w:rsid w:val="00EF517D"/>
    <w:rsid w:val="00F01990"/>
    <w:rsid w:val="00F047A9"/>
    <w:rsid w:val="00F07EBD"/>
    <w:rsid w:val="00F12CFA"/>
    <w:rsid w:val="00F13D35"/>
    <w:rsid w:val="00F34358"/>
    <w:rsid w:val="00F45C8C"/>
    <w:rsid w:val="00F53614"/>
    <w:rsid w:val="00F553A0"/>
    <w:rsid w:val="00F56D45"/>
    <w:rsid w:val="00F70065"/>
    <w:rsid w:val="00F72465"/>
    <w:rsid w:val="00FA679D"/>
    <w:rsid w:val="00FA78C3"/>
    <w:rsid w:val="00FB2DF6"/>
    <w:rsid w:val="00FC1B6B"/>
    <w:rsid w:val="00FC6621"/>
    <w:rsid w:val="00FD0EF8"/>
    <w:rsid w:val="00FF214F"/>
    <w:rsid w:val="00FF4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760E"/>
    <w:rPr>
      <w:rFonts w:ascii="Arial" w:hAnsi="Arial"/>
      <w:sz w:val="22"/>
      <w:szCs w:val="24"/>
      <w:lang w:eastAsia="en-US"/>
    </w:rPr>
  </w:style>
  <w:style w:type="paragraph" w:styleId="Heading1">
    <w:name w:val="heading 1"/>
    <w:basedOn w:val="Normal"/>
    <w:next w:val="Normal"/>
    <w:qFormat/>
    <w:pPr>
      <w:outlineLvl w:val="0"/>
    </w:pPr>
    <w:rPr>
      <w:rFonts w:cs="Arial"/>
      <w:b/>
      <w:bCs/>
      <w:kern w:val="32"/>
      <w:sz w:val="28"/>
      <w:szCs w:val="32"/>
    </w:rPr>
  </w:style>
  <w:style w:type="paragraph" w:styleId="Heading2">
    <w:name w:val="heading 2"/>
    <w:basedOn w:val="Normal"/>
    <w:next w:val="Normal"/>
    <w:qFormat/>
    <w:pPr>
      <w:spacing w:after="240"/>
      <w:outlineLvl w:val="1"/>
    </w:pPr>
    <w:rPr>
      <w:rFonts w:cs="Arial"/>
      <w:b/>
      <w:bCs/>
      <w:iCs/>
      <w:caps/>
      <w:szCs w:val="28"/>
    </w:rPr>
  </w:style>
  <w:style w:type="paragraph" w:styleId="Heading3">
    <w:name w:val="heading 3"/>
    <w:basedOn w:val="Normal"/>
    <w:next w:val="Normal"/>
    <w:autoRedefine/>
    <w:qFormat/>
    <w:pPr>
      <w:outlineLvl w:val="2"/>
    </w:pPr>
    <w:rPr>
      <w:b/>
      <w:iCs/>
      <w:sz w:val="28"/>
    </w:rPr>
  </w:style>
  <w:style w:type="paragraph" w:styleId="Heading4">
    <w:name w:val="heading 4"/>
    <w:basedOn w:val="Normal"/>
    <w:next w:val="Normal"/>
    <w:pPr>
      <w:keepNext/>
      <w:spacing w:after="120"/>
      <w:outlineLvl w:val="3"/>
    </w:pPr>
    <w:rPr>
      <w:b/>
      <w:bCs/>
    </w:rPr>
  </w:style>
  <w:style w:type="paragraph" w:styleId="Heading5">
    <w:name w:val="heading 5"/>
    <w:basedOn w:val="Normal"/>
    <w:next w:val="Normal"/>
    <w:pPr>
      <w:keepNext/>
      <w:jc w:val="right"/>
      <w:outlineLvl w:val="4"/>
    </w:pPr>
    <w:rPr>
      <w:b/>
      <w:bCs/>
    </w:rPr>
  </w:style>
  <w:style w:type="paragraph" w:styleId="Heading6">
    <w:name w:val="heading 6"/>
    <w:basedOn w:val="Normal"/>
    <w:next w:val="Normal"/>
    <w:link w:val="Heading6Char"/>
    <w:rsid w:val="00D343B8"/>
    <w:pPr>
      <w:tabs>
        <w:tab w:val="num" w:pos="1152"/>
      </w:tabs>
      <w:overflowPunct w:val="0"/>
      <w:autoSpaceDE w:val="0"/>
      <w:autoSpaceDN w:val="0"/>
      <w:adjustRightInd w:val="0"/>
      <w:spacing w:before="240" w:after="60"/>
      <w:ind w:left="1152" w:hanging="1152"/>
      <w:textAlignment w:val="baseline"/>
      <w:outlineLvl w:val="5"/>
    </w:pPr>
    <w:rPr>
      <w:b/>
      <w:bCs/>
      <w:szCs w:val="22"/>
      <w:lang w:val="en-US"/>
    </w:rPr>
  </w:style>
  <w:style w:type="paragraph" w:styleId="Heading7">
    <w:name w:val="heading 7"/>
    <w:basedOn w:val="Normal"/>
    <w:next w:val="Normal"/>
    <w:link w:val="Heading7Char"/>
    <w:rsid w:val="00D343B8"/>
    <w:pPr>
      <w:tabs>
        <w:tab w:val="num" w:pos="1296"/>
      </w:tabs>
      <w:overflowPunct w:val="0"/>
      <w:autoSpaceDE w:val="0"/>
      <w:autoSpaceDN w:val="0"/>
      <w:adjustRightInd w:val="0"/>
      <w:spacing w:before="240" w:after="60"/>
      <w:ind w:left="1296" w:hanging="1296"/>
      <w:textAlignment w:val="baseline"/>
      <w:outlineLvl w:val="6"/>
    </w:pPr>
    <w:rPr>
      <w:sz w:val="24"/>
      <w:lang w:val="en-US"/>
    </w:rPr>
  </w:style>
  <w:style w:type="paragraph" w:styleId="Heading8">
    <w:name w:val="heading 8"/>
    <w:basedOn w:val="Normal"/>
    <w:next w:val="Normal"/>
    <w:link w:val="Heading8Char"/>
    <w:rsid w:val="00D343B8"/>
    <w:pPr>
      <w:tabs>
        <w:tab w:val="num" w:pos="1440"/>
      </w:tabs>
      <w:overflowPunct w:val="0"/>
      <w:autoSpaceDE w:val="0"/>
      <w:autoSpaceDN w:val="0"/>
      <w:adjustRightInd w:val="0"/>
      <w:spacing w:before="240" w:after="60"/>
      <w:ind w:left="1440" w:hanging="1440"/>
      <w:textAlignment w:val="baseline"/>
      <w:outlineLvl w:val="7"/>
    </w:pPr>
    <w:rPr>
      <w:i/>
      <w:iCs/>
      <w:sz w:val="24"/>
      <w:lang w:val="en-US"/>
    </w:rPr>
  </w:style>
  <w:style w:type="paragraph" w:styleId="Heading9">
    <w:name w:val="heading 9"/>
    <w:basedOn w:val="Normal"/>
    <w:next w:val="Normal"/>
    <w:link w:val="Heading9Char"/>
    <w:rsid w:val="00D343B8"/>
    <w:pPr>
      <w:tabs>
        <w:tab w:val="num" w:pos="1584"/>
      </w:tabs>
      <w:overflowPunct w:val="0"/>
      <w:autoSpaceDE w:val="0"/>
      <w:autoSpaceDN w:val="0"/>
      <w:adjustRightInd w:val="0"/>
      <w:spacing w:before="240" w:after="60"/>
      <w:ind w:left="1584" w:hanging="1584"/>
      <w:textAlignment w:val="baseline"/>
      <w:outlineLvl w:val="8"/>
    </w:pPr>
    <w:rPr>
      <w:rFonts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autoRedefine/>
    <w:pPr>
      <w:tabs>
        <w:tab w:val="left" w:pos="2160"/>
        <w:tab w:val="left" w:pos="2444"/>
      </w:tabs>
    </w:pPr>
    <w:rPr>
      <w:sz w:val="1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rsid w:val="00C303EA"/>
    <w:pPr>
      <w:tabs>
        <w:tab w:val="center" w:pos="4153"/>
        <w:tab w:val="right" w:pos="8306"/>
      </w:tabs>
      <w:jc w:val="right"/>
    </w:pPr>
    <w:rPr>
      <w:sz w:val="16"/>
      <w:szCs w:val="16"/>
    </w:rPr>
  </w:style>
  <w:style w:type="paragraph" w:styleId="BodyText">
    <w:name w:val="Body Text"/>
    <w:basedOn w:val="Normal"/>
    <w:rsid w:val="00DE62D3"/>
  </w:style>
  <w:style w:type="paragraph" w:styleId="ListBullet">
    <w:name w:val="List Bullet"/>
    <w:basedOn w:val="Normal"/>
    <w:autoRedefine/>
  </w:style>
  <w:style w:type="paragraph" w:customStyle="1" w:styleId="Policylistbullet">
    <w:name w:val="Policy list bullet"/>
    <w:basedOn w:val="BodyText"/>
    <w:rsid w:val="00F72465"/>
    <w:pPr>
      <w:numPr>
        <w:numId w:val="3"/>
      </w:numPr>
      <w:spacing w:after="120"/>
    </w:pPr>
  </w:style>
  <w:style w:type="paragraph" w:customStyle="1" w:styleId="policydashbulletindent">
    <w:name w:val="policy dash bullet indent"/>
    <w:basedOn w:val="Normal"/>
    <w:rsid w:val="00767AA3"/>
    <w:pPr>
      <w:jc w:val="both"/>
    </w:pPr>
  </w:style>
  <w:style w:type="paragraph" w:customStyle="1" w:styleId="Policybullet">
    <w:name w:val="Policy bullet"/>
    <w:basedOn w:val="Policylistbullet"/>
    <w:qFormat/>
    <w:rsid w:val="007E089C"/>
    <w:pPr>
      <w:numPr>
        <w:numId w:val="1"/>
      </w:numPr>
      <w:ind w:left="862" w:hanging="431"/>
    </w:pPr>
  </w:style>
  <w:style w:type="paragraph" w:customStyle="1" w:styleId="PolicyBodyText">
    <w:name w:val="Policy Body Text"/>
    <w:basedOn w:val="BodyText"/>
    <w:qFormat/>
    <w:rsid w:val="00F72465"/>
  </w:style>
  <w:style w:type="paragraph" w:customStyle="1" w:styleId="PolicyBodyText2">
    <w:name w:val="Policy Body Text 2"/>
    <w:basedOn w:val="BodyText2"/>
    <w:rsid w:val="006C60C6"/>
  </w:style>
  <w:style w:type="paragraph" w:customStyle="1" w:styleId="dashbulletindent">
    <w:name w:val="dash bullet indent"/>
    <w:basedOn w:val="Normal"/>
    <w:rsid w:val="0043097E"/>
    <w:pPr>
      <w:numPr>
        <w:numId w:val="4"/>
      </w:numPr>
    </w:pPr>
  </w:style>
  <w:style w:type="paragraph" w:customStyle="1" w:styleId="PolicyHeading1">
    <w:name w:val="Policy Heading 1"/>
    <w:basedOn w:val="Heading1"/>
    <w:qFormat/>
    <w:rsid w:val="007E089C"/>
    <w:pPr>
      <w:tabs>
        <w:tab w:val="left" w:pos="431"/>
      </w:tabs>
      <w:spacing w:before="120" w:after="120"/>
      <w:ind w:left="431" w:hanging="431"/>
    </w:pPr>
    <w:rPr>
      <w:sz w:val="22"/>
    </w:rPr>
  </w:style>
  <w:style w:type="paragraph" w:customStyle="1" w:styleId="PolicyHeading2">
    <w:name w:val="Policy Heading 2"/>
    <w:basedOn w:val="Heading2"/>
    <w:link w:val="PolicyHeading2Char"/>
    <w:rsid w:val="00F13D35"/>
    <w:pPr>
      <w:spacing w:after="120"/>
    </w:pPr>
    <w:rPr>
      <w:b w:val="0"/>
    </w:rPr>
  </w:style>
  <w:style w:type="character" w:customStyle="1" w:styleId="PolicyHeading2Char">
    <w:name w:val="Policy Heading 2 Char"/>
    <w:link w:val="PolicyHeading2"/>
    <w:rsid w:val="00F13D35"/>
    <w:rPr>
      <w:rFonts w:ascii="Arial" w:hAnsi="Arial" w:cs="Arial"/>
      <w:bCs/>
      <w:iCs/>
      <w:caps/>
      <w:sz w:val="22"/>
      <w:szCs w:val="28"/>
      <w:lang w:eastAsia="en-US"/>
    </w:rPr>
  </w:style>
  <w:style w:type="paragraph" w:customStyle="1" w:styleId="PolicyHeading3">
    <w:name w:val="Policy Heading 3"/>
    <w:basedOn w:val="Heading3"/>
    <w:rsid w:val="0017760E"/>
    <w:rPr>
      <w:b w:val="0"/>
      <w:sz w:val="22"/>
    </w:rPr>
  </w:style>
  <w:style w:type="paragraph" w:styleId="ListParagraph">
    <w:name w:val="List Paragraph"/>
    <w:basedOn w:val="Normal"/>
    <w:uiPriority w:val="34"/>
    <w:rsid w:val="0017760E"/>
    <w:pPr>
      <w:ind w:left="720"/>
    </w:pPr>
  </w:style>
  <w:style w:type="paragraph" w:customStyle="1" w:styleId="Policyindent">
    <w:name w:val="Policy indent"/>
    <w:basedOn w:val="Normal"/>
    <w:link w:val="PolicyindentChar"/>
    <w:rsid w:val="006C60C6"/>
    <w:pPr>
      <w:spacing w:line="360" w:lineRule="auto"/>
      <w:ind w:left="357"/>
      <w:jc w:val="both"/>
    </w:pPr>
  </w:style>
  <w:style w:type="character" w:customStyle="1" w:styleId="PolicyindentChar">
    <w:name w:val="Policy indent Char"/>
    <w:link w:val="Policyindent"/>
    <w:rsid w:val="006C60C6"/>
    <w:rPr>
      <w:rFonts w:ascii="Arial" w:hAnsi="Arial"/>
      <w:szCs w:val="24"/>
      <w:lang w:val="en-GB" w:eastAsia="en-US" w:bidi="ar-SA"/>
    </w:rPr>
  </w:style>
  <w:style w:type="table" w:styleId="TableGrid">
    <w:name w:val="Table Grid"/>
    <w:basedOn w:val="TableNormal"/>
    <w:rsid w:val="002A5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icyalphalist">
    <w:name w:val="Policy alpha list"/>
    <w:basedOn w:val="Normal"/>
    <w:qFormat/>
    <w:rsid w:val="00F553A0"/>
    <w:pPr>
      <w:numPr>
        <w:numId w:val="2"/>
      </w:numPr>
      <w:tabs>
        <w:tab w:val="clear" w:pos="785"/>
        <w:tab w:val="left" w:pos="357"/>
      </w:tabs>
      <w:spacing w:after="120"/>
      <w:ind w:left="357" w:hanging="357"/>
    </w:pPr>
  </w:style>
  <w:style w:type="paragraph" w:customStyle="1" w:styleId="policyfooter">
    <w:name w:val="policy footer"/>
    <w:basedOn w:val="Footer"/>
    <w:rsid w:val="0017760E"/>
    <w:rPr>
      <w:sz w:val="18"/>
    </w:rPr>
  </w:style>
  <w:style w:type="character" w:styleId="Hyperlink">
    <w:name w:val="Hyperlink"/>
    <w:uiPriority w:val="99"/>
    <w:rsid w:val="009D623D"/>
    <w:rPr>
      <w:color w:val="0000FF"/>
      <w:u w:val="single"/>
    </w:rPr>
  </w:style>
  <w:style w:type="paragraph" w:customStyle="1" w:styleId="PolicyTitle">
    <w:name w:val="Policy Title"/>
    <w:basedOn w:val="PolicyBodyText"/>
    <w:qFormat/>
    <w:rsid w:val="008F69D4"/>
    <w:rPr>
      <w:b/>
      <w:sz w:val="44"/>
    </w:rPr>
  </w:style>
  <w:style w:type="character" w:customStyle="1" w:styleId="Heading6Char">
    <w:name w:val="Heading 6 Char"/>
    <w:basedOn w:val="DefaultParagraphFont"/>
    <w:link w:val="Heading6"/>
    <w:rsid w:val="00D343B8"/>
    <w:rPr>
      <w:rFonts w:ascii="Arial" w:hAnsi="Arial"/>
      <w:b/>
      <w:bCs/>
      <w:sz w:val="22"/>
      <w:szCs w:val="22"/>
      <w:lang w:val="en-US" w:eastAsia="en-US"/>
    </w:rPr>
  </w:style>
  <w:style w:type="character" w:customStyle="1" w:styleId="Heading7Char">
    <w:name w:val="Heading 7 Char"/>
    <w:basedOn w:val="DefaultParagraphFont"/>
    <w:link w:val="Heading7"/>
    <w:rsid w:val="00D343B8"/>
    <w:rPr>
      <w:rFonts w:ascii="Arial" w:hAnsi="Arial"/>
      <w:sz w:val="24"/>
      <w:szCs w:val="24"/>
      <w:lang w:val="en-US" w:eastAsia="en-US"/>
    </w:rPr>
  </w:style>
  <w:style w:type="character" w:customStyle="1" w:styleId="Heading8Char">
    <w:name w:val="Heading 8 Char"/>
    <w:basedOn w:val="DefaultParagraphFont"/>
    <w:link w:val="Heading8"/>
    <w:rsid w:val="00D343B8"/>
    <w:rPr>
      <w:rFonts w:ascii="Arial" w:hAnsi="Arial"/>
      <w:i/>
      <w:iCs/>
      <w:sz w:val="24"/>
      <w:szCs w:val="24"/>
      <w:lang w:val="en-US" w:eastAsia="en-US"/>
    </w:rPr>
  </w:style>
  <w:style w:type="character" w:customStyle="1" w:styleId="Heading9Char">
    <w:name w:val="Heading 9 Char"/>
    <w:basedOn w:val="DefaultParagraphFont"/>
    <w:link w:val="Heading9"/>
    <w:rsid w:val="00D343B8"/>
    <w:rPr>
      <w:rFonts w:ascii="Arial" w:hAnsi="Arial" w:cs="Arial"/>
      <w:sz w:val="22"/>
      <w:szCs w:val="22"/>
      <w:lang w:val="en-US" w:eastAsia="en-US"/>
    </w:rPr>
  </w:style>
  <w:style w:type="character" w:styleId="PageNumber">
    <w:name w:val="page number"/>
    <w:basedOn w:val="DefaultParagraphFont"/>
    <w:rsid w:val="00D343B8"/>
  </w:style>
  <w:style w:type="paragraph" w:customStyle="1" w:styleId="StyleHeading1Bold">
    <w:name w:val="Style Heading 1 + Bold"/>
    <w:basedOn w:val="Heading1"/>
    <w:rsid w:val="00D343B8"/>
    <w:pPr>
      <w:keepNext/>
      <w:tabs>
        <w:tab w:val="num" w:pos="432"/>
      </w:tabs>
      <w:overflowPunct w:val="0"/>
      <w:autoSpaceDE w:val="0"/>
      <w:autoSpaceDN w:val="0"/>
      <w:adjustRightInd w:val="0"/>
      <w:spacing w:before="240" w:after="120"/>
      <w:ind w:left="432" w:hanging="432"/>
      <w:textAlignment w:val="baseline"/>
    </w:pPr>
    <w:rPr>
      <w:rFonts w:cs="Times New Roman"/>
      <w:kern w:val="0"/>
      <w:sz w:val="22"/>
      <w:szCs w:val="20"/>
      <w:lang w:val="en-US"/>
    </w:rPr>
  </w:style>
  <w:style w:type="paragraph" w:styleId="BalloonText">
    <w:name w:val="Balloon Text"/>
    <w:basedOn w:val="Normal"/>
    <w:link w:val="BalloonTextChar"/>
    <w:uiPriority w:val="99"/>
    <w:semiHidden/>
    <w:unhideWhenUsed/>
    <w:rsid w:val="003578BD"/>
    <w:rPr>
      <w:rFonts w:ascii="Tahoma" w:hAnsi="Tahoma" w:cs="Tahoma"/>
      <w:sz w:val="16"/>
      <w:szCs w:val="16"/>
    </w:rPr>
  </w:style>
  <w:style w:type="character" w:customStyle="1" w:styleId="BalloonTextChar">
    <w:name w:val="Balloon Text Char"/>
    <w:basedOn w:val="DefaultParagraphFont"/>
    <w:link w:val="BalloonText"/>
    <w:uiPriority w:val="99"/>
    <w:semiHidden/>
    <w:rsid w:val="003578BD"/>
    <w:rPr>
      <w:rFonts w:ascii="Tahoma" w:hAnsi="Tahoma" w:cs="Tahoma"/>
      <w:sz w:val="16"/>
      <w:szCs w:val="16"/>
      <w:lang w:eastAsia="en-US"/>
    </w:rPr>
  </w:style>
  <w:style w:type="character" w:styleId="FollowedHyperlink">
    <w:name w:val="FollowedHyperlink"/>
    <w:basedOn w:val="DefaultParagraphFont"/>
    <w:uiPriority w:val="99"/>
    <w:semiHidden/>
    <w:unhideWhenUsed/>
    <w:rsid w:val="00143663"/>
    <w:rPr>
      <w:color w:val="800080" w:themeColor="followedHyperlink"/>
      <w:u w:val="single"/>
    </w:rPr>
  </w:style>
  <w:style w:type="paragraph" w:customStyle="1" w:styleId="Objlistbullet">
    <w:name w:val="Obj list bullet"/>
    <w:basedOn w:val="Normal"/>
    <w:rsid w:val="00532680"/>
    <w:pPr>
      <w:tabs>
        <w:tab w:val="num" w:pos="360"/>
      </w:tabs>
      <w:ind w:left="357" w:hanging="357"/>
      <w:jc w:val="both"/>
    </w:pPr>
    <w:rPr>
      <w:sz w:val="20"/>
    </w:rPr>
  </w:style>
  <w:style w:type="paragraph" w:customStyle="1" w:styleId="Policylistnumber">
    <w:name w:val="Policy list number"/>
    <w:basedOn w:val="BodyText"/>
    <w:rsid w:val="00B1720B"/>
    <w:pPr>
      <w:numPr>
        <w:numId w:val="18"/>
      </w:numPr>
      <w:jc w:val="both"/>
    </w:pPr>
    <w:rPr>
      <w:sz w:val="20"/>
    </w:rPr>
  </w:style>
  <w:style w:type="character" w:customStyle="1" w:styleId="FooterChar">
    <w:name w:val="Footer Char"/>
    <w:link w:val="Footer"/>
    <w:uiPriority w:val="99"/>
    <w:rsid w:val="00B1720B"/>
    <w:rPr>
      <w:rFonts w:ascii="Arial" w:hAnsi="Arial"/>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760E"/>
    <w:rPr>
      <w:rFonts w:ascii="Arial" w:hAnsi="Arial"/>
      <w:sz w:val="22"/>
      <w:szCs w:val="24"/>
      <w:lang w:eastAsia="en-US"/>
    </w:rPr>
  </w:style>
  <w:style w:type="paragraph" w:styleId="Heading1">
    <w:name w:val="heading 1"/>
    <w:basedOn w:val="Normal"/>
    <w:next w:val="Normal"/>
    <w:qFormat/>
    <w:pPr>
      <w:outlineLvl w:val="0"/>
    </w:pPr>
    <w:rPr>
      <w:rFonts w:cs="Arial"/>
      <w:b/>
      <w:bCs/>
      <w:kern w:val="32"/>
      <w:sz w:val="28"/>
      <w:szCs w:val="32"/>
    </w:rPr>
  </w:style>
  <w:style w:type="paragraph" w:styleId="Heading2">
    <w:name w:val="heading 2"/>
    <w:basedOn w:val="Normal"/>
    <w:next w:val="Normal"/>
    <w:qFormat/>
    <w:pPr>
      <w:spacing w:after="240"/>
      <w:outlineLvl w:val="1"/>
    </w:pPr>
    <w:rPr>
      <w:rFonts w:cs="Arial"/>
      <w:b/>
      <w:bCs/>
      <w:iCs/>
      <w:caps/>
      <w:szCs w:val="28"/>
    </w:rPr>
  </w:style>
  <w:style w:type="paragraph" w:styleId="Heading3">
    <w:name w:val="heading 3"/>
    <w:basedOn w:val="Normal"/>
    <w:next w:val="Normal"/>
    <w:autoRedefine/>
    <w:qFormat/>
    <w:pPr>
      <w:outlineLvl w:val="2"/>
    </w:pPr>
    <w:rPr>
      <w:b/>
      <w:iCs/>
      <w:sz w:val="28"/>
    </w:rPr>
  </w:style>
  <w:style w:type="paragraph" w:styleId="Heading4">
    <w:name w:val="heading 4"/>
    <w:basedOn w:val="Normal"/>
    <w:next w:val="Normal"/>
    <w:pPr>
      <w:keepNext/>
      <w:spacing w:after="120"/>
      <w:outlineLvl w:val="3"/>
    </w:pPr>
    <w:rPr>
      <w:b/>
      <w:bCs/>
    </w:rPr>
  </w:style>
  <w:style w:type="paragraph" w:styleId="Heading5">
    <w:name w:val="heading 5"/>
    <w:basedOn w:val="Normal"/>
    <w:next w:val="Normal"/>
    <w:pPr>
      <w:keepNext/>
      <w:jc w:val="right"/>
      <w:outlineLvl w:val="4"/>
    </w:pPr>
    <w:rPr>
      <w:b/>
      <w:bCs/>
    </w:rPr>
  </w:style>
  <w:style w:type="paragraph" w:styleId="Heading6">
    <w:name w:val="heading 6"/>
    <w:basedOn w:val="Normal"/>
    <w:next w:val="Normal"/>
    <w:link w:val="Heading6Char"/>
    <w:rsid w:val="00D343B8"/>
    <w:pPr>
      <w:tabs>
        <w:tab w:val="num" w:pos="1152"/>
      </w:tabs>
      <w:overflowPunct w:val="0"/>
      <w:autoSpaceDE w:val="0"/>
      <w:autoSpaceDN w:val="0"/>
      <w:adjustRightInd w:val="0"/>
      <w:spacing w:before="240" w:after="60"/>
      <w:ind w:left="1152" w:hanging="1152"/>
      <w:textAlignment w:val="baseline"/>
      <w:outlineLvl w:val="5"/>
    </w:pPr>
    <w:rPr>
      <w:b/>
      <w:bCs/>
      <w:szCs w:val="22"/>
      <w:lang w:val="en-US"/>
    </w:rPr>
  </w:style>
  <w:style w:type="paragraph" w:styleId="Heading7">
    <w:name w:val="heading 7"/>
    <w:basedOn w:val="Normal"/>
    <w:next w:val="Normal"/>
    <w:link w:val="Heading7Char"/>
    <w:rsid w:val="00D343B8"/>
    <w:pPr>
      <w:tabs>
        <w:tab w:val="num" w:pos="1296"/>
      </w:tabs>
      <w:overflowPunct w:val="0"/>
      <w:autoSpaceDE w:val="0"/>
      <w:autoSpaceDN w:val="0"/>
      <w:adjustRightInd w:val="0"/>
      <w:spacing w:before="240" w:after="60"/>
      <w:ind w:left="1296" w:hanging="1296"/>
      <w:textAlignment w:val="baseline"/>
      <w:outlineLvl w:val="6"/>
    </w:pPr>
    <w:rPr>
      <w:sz w:val="24"/>
      <w:lang w:val="en-US"/>
    </w:rPr>
  </w:style>
  <w:style w:type="paragraph" w:styleId="Heading8">
    <w:name w:val="heading 8"/>
    <w:basedOn w:val="Normal"/>
    <w:next w:val="Normal"/>
    <w:link w:val="Heading8Char"/>
    <w:rsid w:val="00D343B8"/>
    <w:pPr>
      <w:tabs>
        <w:tab w:val="num" w:pos="1440"/>
      </w:tabs>
      <w:overflowPunct w:val="0"/>
      <w:autoSpaceDE w:val="0"/>
      <w:autoSpaceDN w:val="0"/>
      <w:adjustRightInd w:val="0"/>
      <w:spacing w:before="240" w:after="60"/>
      <w:ind w:left="1440" w:hanging="1440"/>
      <w:textAlignment w:val="baseline"/>
      <w:outlineLvl w:val="7"/>
    </w:pPr>
    <w:rPr>
      <w:i/>
      <w:iCs/>
      <w:sz w:val="24"/>
      <w:lang w:val="en-US"/>
    </w:rPr>
  </w:style>
  <w:style w:type="paragraph" w:styleId="Heading9">
    <w:name w:val="heading 9"/>
    <w:basedOn w:val="Normal"/>
    <w:next w:val="Normal"/>
    <w:link w:val="Heading9Char"/>
    <w:rsid w:val="00D343B8"/>
    <w:pPr>
      <w:tabs>
        <w:tab w:val="num" w:pos="1584"/>
      </w:tabs>
      <w:overflowPunct w:val="0"/>
      <w:autoSpaceDE w:val="0"/>
      <w:autoSpaceDN w:val="0"/>
      <w:adjustRightInd w:val="0"/>
      <w:spacing w:before="240" w:after="60"/>
      <w:ind w:left="1584" w:hanging="1584"/>
      <w:textAlignment w:val="baseline"/>
      <w:outlineLvl w:val="8"/>
    </w:pPr>
    <w:rPr>
      <w:rFonts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autoRedefine/>
    <w:pPr>
      <w:tabs>
        <w:tab w:val="left" w:pos="2160"/>
        <w:tab w:val="left" w:pos="2444"/>
      </w:tabs>
    </w:pPr>
    <w:rPr>
      <w:sz w:val="1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rsid w:val="00C303EA"/>
    <w:pPr>
      <w:tabs>
        <w:tab w:val="center" w:pos="4153"/>
        <w:tab w:val="right" w:pos="8306"/>
      </w:tabs>
      <w:jc w:val="right"/>
    </w:pPr>
    <w:rPr>
      <w:sz w:val="16"/>
      <w:szCs w:val="16"/>
    </w:rPr>
  </w:style>
  <w:style w:type="paragraph" w:styleId="BodyText">
    <w:name w:val="Body Text"/>
    <w:basedOn w:val="Normal"/>
    <w:rsid w:val="00DE62D3"/>
  </w:style>
  <w:style w:type="paragraph" w:styleId="ListBullet">
    <w:name w:val="List Bullet"/>
    <w:basedOn w:val="Normal"/>
    <w:autoRedefine/>
  </w:style>
  <w:style w:type="paragraph" w:customStyle="1" w:styleId="Policylistbullet">
    <w:name w:val="Policy list bullet"/>
    <w:basedOn w:val="BodyText"/>
    <w:rsid w:val="00F72465"/>
    <w:pPr>
      <w:numPr>
        <w:numId w:val="3"/>
      </w:numPr>
      <w:spacing w:after="120"/>
    </w:pPr>
  </w:style>
  <w:style w:type="paragraph" w:customStyle="1" w:styleId="policydashbulletindent">
    <w:name w:val="policy dash bullet indent"/>
    <w:basedOn w:val="Normal"/>
    <w:rsid w:val="00767AA3"/>
    <w:pPr>
      <w:jc w:val="both"/>
    </w:pPr>
  </w:style>
  <w:style w:type="paragraph" w:customStyle="1" w:styleId="Policybullet">
    <w:name w:val="Policy bullet"/>
    <w:basedOn w:val="Policylistbullet"/>
    <w:qFormat/>
    <w:rsid w:val="007E089C"/>
    <w:pPr>
      <w:numPr>
        <w:numId w:val="1"/>
      </w:numPr>
      <w:ind w:left="862" w:hanging="431"/>
    </w:pPr>
  </w:style>
  <w:style w:type="paragraph" w:customStyle="1" w:styleId="PolicyBodyText">
    <w:name w:val="Policy Body Text"/>
    <w:basedOn w:val="BodyText"/>
    <w:qFormat/>
    <w:rsid w:val="00F72465"/>
  </w:style>
  <w:style w:type="paragraph" w:customStyle="1" w:styleId="PolicyBodyText2">
    <w:name w:val="Policy Body Text 2"/>
    <w:basedOn w:val="BodyText2"/>
    <w:rsid w:val="006C60C6"/>
  </w:style>
  <w:style w:type="paragraph" w:customStyle="1" w:styleId="dashbulletindent">
    <w:name w:val="dash bullet indent"/>
    <w:basedOn w:val="Normal"/>
    <w:rsid w:val="0043097E"/>
    <w:pPr>
      <w:numPr>
        <w:numId w:val="4"/>
      </w:numPr>
    </w:pPr>
  </w:style>
  <w:style w:type="paragraph" w:customStyle="1" w:styleId="PolicyHeading1">
    <w:name w:val="Policy Heading 1"/>
    <w:basedOn w:val="Heading1"/>
    <w:qFormat/>
    <w:rsid w:val="007E089C"/>
    <w:pPr>
      <w:tabs>
        <w:tab w:val="left" w:pos="431"/>
      </w:tabs>
      <w:spacing w:before="120" w:after="120"/>
      <w:ind w:left="431" w:hanging="431"/>
    </w:pPr>
    <w:rPr>
      <w:sz w:val="22"/>
    </w:rPr>
  </w:style>
  <w:style w:type="paragraph" w:customStyle="1" w:styleId="PolicyHeading2">
    <w:name w:val="Policy Heading 2"/>
    <w:basedOn w:val="Heading2"/>
    <w:link w:val="PolicyHeading2Char"/>
    <w:rsid w:val="00F13D35"/>
    <w:pPr>
      <w:spacing w:after="120"/>
    </w:pPr>
    <w:rPr>
      <w:b w:val="0"/>
    </w:rPr>
  </w:style>
  <w:style w:type="character" w:customStyle="1" w:styleId="PolicyHeading2Char">
    <w:name w:val="Policy Heading 2 Char"/>
    <w:link w:val="PolicyHeading2"/>
    <w:rsid w:val="00F13D35"/>
    <w:rPr>
      <w:rFonts w:ascii="Arial" w:hAnsi="Arial" w:cs="Arial"/>
      <w:bCs/>
      <w:iCs/>
      <w:caps/>
      <w:sz w:val="22"/>
      <w:szCs w:val="28"/>
      <w:lang w:eastAsia="en-US"/>
    </w:rPr>
  </w:style>
  <w:style w:type="paragraph" w:customStyle="1" w:styleId="PolicyHeading3">
    <w:name w:val="Policy Heading 3"/>
    <w:basedOn w:val="Heading3"/>
    <w:rsid w:val="0017760E"/>
    <w:rPr>
      <w:b w:val="0"/>
      <w:sz w:val="22"/>
    </w:rPr>
  </w:style>
  <w:style w:type="paragraph" w:styleId="ListParagraph">
    <w:name w:val="List Paragraph"/>
    <w:basedOn w:val="Normal"/>
    <w:uiPriority w:val="34"/>
    <w:rsid w:val="0017760E"/>
    <w:pPr>
      <w:ind w:left="720"/>
    </w:pPr>
  </w:style>
  <w:style w:type="paragraph" w:customStyle="1" w:styleId="Policyindent">
    <w:name w:val="Policy indent"/>
    <w:basedOn w:val="Normal"/>
    <w:link w:val="PolicyindentChar"/>
    <w:rsid w:val="006C60C6"/>
    <w:pPr>
      <w:spacing w:line="360" w:lineRule="auto"/>
      <w:ind w:left="357"/>
      <w:jc w:val="both"/>
    </w:pPr>
  </w:style>
  <w:style w:type="character" w:customStyle="1" w:styleId="PolicyindentChar">
    <w:name w:val="Policy indent Char"/>
    <w:link w:val="Policyindent"/>
    <w:rsid w:val="006C60C6"/>
    <w:rPr>
      <w:rFonts w:ascii="Arial" w:hAnsi="Arial"/>
      <w:szCs w:val="24"/>
      <w:lang w:val="en-GB" w:eastAsia="en-US" w:bidi="ar-SA"/>
    </w:rPr>
  </w:style>
  <w:style w:type="table" w:styleId="TableGrid">
    <w:name w:val="Table Grid"/>
    <w:basedOn w:val="TableNormal"/>
    <w:rsid w:val="002A5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icyalphalist">
    <w:name w:val="Policy alpha list"/>
    <w:basedOn w:val="Normal"/>
    <w:qFormat/>
    <w:rsid w:val="00F553A0"/>
    <w:pPr>
      <w:numPr>
        <w:numId w:val="2"/>
      </w:numPr>
      <w:tabs>
        <w:tab w:val="clear" w:pos="785"/>
        <w:tab w:val="left" w:pos="357"/>
      </w:tabs>
      <w:spacing w:after="120"/>
      <w:ind w:left="357" w:hanging="357"/>
    </w:pPr>
  </w:style>
  <w:style w:type="paragraph" w:customStyle="1" w:styleId="policyfooter">
    <w:name w:val="policy footer"/>
    <w:basedOn w:val="Footer"/>
    <w:rsid w:val="0017760E"/>
    <w:rPr>
      <w:sz w:val="18"/>
    </w:rPr>
  </w:style>
  <w:style w:type="character" w:styleId="Hyperlink">
    <w:name w:val="Hyperlink"/>
    <w:uiPriority w:val="99"/>
    <w:rsid w:val="009D623D"/>
    <w:rPr>
      <w:color w:val="0000FF"/>
      <w:u w:val="single"/>
    </w:rPr>
  </w:style>
  <w:style w:type="paragraph" w:customStyle="1" w:styleId="PolicyTitle">
    <w:name w:val="Policy Title"/>
    <w:basedOn w:val="PolicyBodyText"/>
    <w:qFormat/>
    <w:rsid w:val="008F69D4"/>
    <w:rPr>
      <w:b/>
      <w:sz w:val="44"/>
    </w:rPr>
  </w:style>
  <w:style w:type="character" w:customStyle="1" w:styleId="Heading6Char">
    <w:name w:val="Heading 6 Char"/>
    <w:basedOn w:val="DefaultParagraphFont"/>
    <w:link w:val="Heading6"/>
    <w:rsid w:val="00D343B8"/>
    <w:rPr>
      <w:rFonts w:ascii="Arial" w:hAnsi="Arial"/>
      <w:b/>
      <w:bCs/>
      <w:sz w:val="22"/>
      <w:szCs w:val="22"/>
      <w:lang w:val="en-US" w:eastAsia="en-US"/>
    </w:rPr>
  </w:style>
  <w:style w:type="character" w:customStyle="1" w:styleId="Heading7Char">
    <w:name w:val="Heading 7 Char"/>
    <w:basedOn w:val="DefaultParagraphFont"/>
    <w:link w:val="Heading7"/>
    <w:rsid w:val="00D343B8"/>
    <w:rPr>
      <w:rFonts w:ascii="Arial" w:hAnsi="Arial"/>
      <w:sz w:val="24"/>
      <w:szCs w:val="24"/>
      <w:lang w:val="en-US" w:eastAsia="en-US"/>
    </w:rPr>
  </w:style>
  <w:style w:type="character" w:customStyle="1" w:styleId="Heading8Char">
    <w:name w:val="Heading 8 Char"/>
    <w:basedOn w:val="DefaultParagraphFont"/>
    <w:link w:val="Heading8"/>
    <w:rsid w:val="00D343B8"/>
    <w:rPr>
      <w:rFonts w:ascii="Arial" w:hAnsi="Arial"/>
      <w:i/>
      <w:iCs/>
      <w:sz w:val="24"/>
      <w:szCs w:val="24"/>
      <w:lang w:val="en-US" w:eastAsia="en-US"/>
    </w:rPr>
  </w:style>
  <w:style w:type="character" w:customStyle="1" w:styleId="Heading9Char">
    <w:name w:val="Heading 9 Char"/>
    <w:basedOn w:val="DefaultParagraphFont"/>
    <w:link w:val="Heading9"/>
    <w:rsid w:val="00D343B8"/>
    <w:rPr>
      <w:rFonts w:ascii="Arial" w:hAnsi="Arial" w:cs="Arial"/>
      <w:sz w:val="22"/>
      <w:szCs w:val="22"/>
      <w:lang w:val="en-US" w:eastAsia="en-US"/>
    </w:rPr>
  </w:style>
  <w:style w:type="character" w:styleId="PageNumber">
    <w:name w:val="page number"/>
    <w:basedOn w:val="DefaultParagraphFont"/>
    <w:rsid w:val="00D343B8"/>
  </w:style>
  <w:style w:type="paragraph" w:customStyle="1" w:styleId="StyleHeading1Bold">
    <w:name w:val="Style Heading 1 + Bold"/>
    <w:basedOn w:val="Heading1"/>
    <w:rsid w:val="00D343B8"/>
    <w:pPr>
      <w:keepNext/>
      <w:tabs>
        <w:tab w:val="num" w:pos="432"/>
      </w:tabs>
      <w:overflowPunct w:val="0"/>
      <w:autoSpaceDE w:val="0"/>
      <w:autoSpaceDN w:val="0"/>
      <w:adjustRightInd w:val="0"/>
      <w:spacing w:before="240" w:after="120"/>
      <w:ind w:left="432" w:hanging="432"/>
      <w:textAlignment w:val="baseline"/>
    </w:pPr>
    <w:rPr>
      <w:rFonts w:cs="Times New Roman"/>
      <w:kern w:val="0"/>
      <w:sz w:val="22"/>
      <w:szCs w:val="20"/>
      <w:lang w:val="en-US"/>
    </w:rPr>
  </w:style>
  <w:style w:type="paragraph" w:styleId="BalloonText">
    <w:name w:val="Balloon Text"/>
    <w:basedOn w:val="Normal"/>
    <w:link w:val="BalloonTextChar"/>
    <w:uiPriority w:val="99"/>
    <w:semiHidden/>
    <w:unhideWhenUsed/>
    <w:rsid w:val="003578BD"/>
    <w:rPr>
      <w:rFonts w:ascii="Tahoma" w:hAnsi="Tahoma" w:cs="Tahoma"/>
      <w:sz w:val="16"/>
      <w:szCs w:val="16"/>
    </w:rPr>
  </w:style>
  <w:style w:type="character" w:customStyle="1" w:styleId="BalloonTextChar">
    <w:name w:val="Balloon Text Char"/>
    <w:basedOn w:val="DefaultParagraphFont"/>
    <w:link w:val="BalloonText"/>
    <w:uiPriority w:val="99"/>
    <w:semiHidden/>
    <w:rsid w:val="003578BD"/>
    <w:rPr>
      <w:rFonts w:ascii="Tahoma" w:hAnsi="Tahoma" w:cs="Tahoma"/>
      <w:sz w:val="16"/>
      <w:szCs w:val="16"/>
      <w:lang w:eastAsia="en-US"/>
    </w:rPr>
  </w:style>
  <w:style w:type="character" w:styleId="FollowedHyperlink">
    <w:name w:val="FollowedHyperlink"/>
    <w:basedOn w:val="DefaultParagraphFont"/>
    <w:uiPriority w:val="99"/>
    <w:semiHidden/>
    <w:unhideWhenUsed/>
    <w:rsid w:val="00143663"/>
    <w:rPr>
      <w:color w:val="800080" w:themeColor="followedHyperlink"/>
      <w:u w:val="single"/>
    </w:rPr>
  </w:style>
  <w:style w:type="paragraph" w:customStyle="1" w:styleId="Objlistbullet">
    <w:name w:val="Obj list bullet"/>
    <w:basedOn w:val="Normal"/>
    <w:rsid w:val="00532680"/>
    <w:pPr>
      <w:tabs>
        <w:tab w:val="num" w:pos="360"/>
      </w:tabs>
      <w:ind w:left="357" w:hanging="357"/>
      <w:jc w:val="both"/>
    </w:pPr>
    <w:rPr>
      <w:sz w:val="20"/>
    </w:rPr>
  </w:style>
  <w:style w:type="paragraph" w:customStyle="1" w:styleId="Policylistnumber">
    <w:name w:val="Policy list number"/>
    <w:basedOn w:val="BodyText"/>
    <w:rsid w:val="00B1720B"/>
    <w:pPr>
      <w:numPr>
        <w:numId w:val="18"/>
      </w:numPr>
      <w:jc w:val="both"/>
    </w:pPr>
    <w:rPr>
      <w:sz w:val="20"/>
    </w:rPr>
  </w:style>
  <w:style w:type="character" w:customStyle="1" w:styleId="FooterChar">
    <w:name w:val="Footer Char"/>
    <w:link w:val="Footer"/>
    <w:uiPriority w:val="99"/>
    <w:rsid w:val="00B1720B"/>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kcisa.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taff.centralsussex.ac.uk/formmedia/Forms/Enrolment%20-%20Work%20Placement%20Medical%20Questionnair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44795216E7946B5E90993DAE02306" ma:contentTypeVersion="3" ma:contentTypeDescription="Create a new document." ma:contentTypeScope="" ma:versionID="fe8e211945120b63cc115f7e7989c86d">
  <xsd:schema xmlns:xsd="http://www.w3.org/2001/XMLSchema" xmlns:p="http://schemas.microsoft.com/office/2006/metadata/properties" targetNamespace="http://schemas.microsoft.com/office/2006/metadata/properties" ma:root="true" ma:fieldsID="b081d6c5fdd05a57319b461ed321ba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7036356-3A53-44F4-8B66-64CE140BE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DA2A3C9-4476-4697-B809-2055A024AAC3}">
  <ds:schemaRefs>
    <ds:schemaRef ds:uri="http://schemas.microsoft.com/sharepoint/v3/contenttype/forms"/>
  </ds:schemaRefs>
</ds:datastoreItem>
</file>

<file path=customXml/itemProps3.xml><?xml version="1.0" encoding="utf-8"?>
<ds:datastoreItem xmlns:ds="http://schemas.openxmlformats.org/officeDocument/2006/customXml" ds:itemID="{45196E48-E852-4698-A45F-3F92B2F8945F}">
  <ds:schemaRefs>
    <ds:schemaRef ds:uri="http://purl.org/dc/term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16</Pages>
  <Words>5548</Words>
  <Characters>30985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Admissions Policy</vt:lpstr>
    </vt:vector>
  </TitlesOfParts>
  <Company>Pre-installed Company</Company>
  <LinksUpToDate>false</LinksUpToDate>
  <CharactersWithSpaces>36461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creator>Head of Student Services</dc:creator>
  <cp:lastModifiedBy>Caroline Alderson</cp:lastModifiedBy>
  <cp:revision>21</cp:revision>
  <cp:lastPrinted>2014-09-05T14:47:00Z</cp:lastPrinted>
  <dcterms:created xsi:type="dcterms:W3CDTF">2016-03-23T08:52:00Z</dcterms:created>
  <dcterms:modified xsi:type="dcterms:W3CDTF">2016-09-07T14:12:00Z</dcterms:modified>
</cp:coreProperties>
</file>